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NW_31316 (Nordrhein-Westfalen)</w:t>
      </w:r>
    </w:p>
    <w:p>
      <w:r>
        <w:rPr>
          <w:color w:val="555555"/>
          <w:sz w:val="18"/>
        </w:rPr>
        <w:t xml:space="preserve">Verordnung über die Jagdzeiten (Landesjagdzeitenverordnung - LJZeitVO)1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Mai 2015</w:t>
      </w:r>
    </w:p>
    <w:p>
      <w:r>
        <w:t xml:space="preserve">Auf Grund des § 24 Absatz 1 des Landesjagdgesetzes Nordrhein-Westfalen in der Fassung der Bekanntmachung vom 7. Dezember 1994 (GV. NRW. 1995 S. 2, ber. 1997 S. 56), der zuletzt durch Artikel 1 des Gesetzes vom 12. Mai 2015 (GV. NRW. S. 448) geändert worden ist, verordnet das Ministerium für Klimaschutz, Umwelt, Landwirtschaft, Natur- und Verbraucherschutz im Einvernehmen mit dem Landtag des Landes Nordrhein-Westfalen:</w:t>
      </w:r>
    </w:p>
    <w:p>
      <w:r>
        <w:rPr>
          <w:color w:val="555555"/>
          <w:sz w:val="17"/>
        </w:rPr>
        <w:t xml:space="preserve">Zitiervorschlag: Volltext NW_31316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https://recht.nulegal.eu/gesetze/NW_31316/volltext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