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NW_31316 (Nordrhein-Westfalen) — Inkrafttreten, Außerkrafttreten</w:t>
      </w:r>
    </w:p>
    <w:p>
      <w:r>
        <w:rPr>
          <w:color w:val="555555"/>
          <w:sz w:val="18"/>
        </w:rPr>
        <w:t xml:space="preserve">Verordnung über die Jagdzeiten (Landesjagdzeitenverordnung - LJZeitVO)1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Inkrafttreten des Zweiten Gesetzes zur Änderung des Landesjagdgesetzes und zur Änderung anderer Vorschriften in Kraft.</w:t>
      </w:r>
    </w:p>
    <w:p>
      <w:r>
        <w:t xml:space="preserve">(2) Mit Inkrafttreten dieser Verordnung tritt die Verordnung über die Jagdzeiten und die Jagdabgabe vom 31. März 2010 (GV. NRW. S. 237), die durch Artikel 3 des Gesetzes vom 1. April 2014 (GV. NRW. S. 254) geändert worden ist, außer Kraft.</w:t>
      </w:r>
    </w:p>
    <w:p>
      <w:r>
        <w:t xml:space="preserve">-----------------------</w:t>
      </w:r>
    </w:p>
    <w:p>
      <w:r>
        <w:t xml:space="preserve">1 Mit dieser Verordnung wird durch § 1 von § 22 Absatz 1 des Bundesjagdgesetzes abgewichen.</w:t>
      </w:r>
    </w:p>
    <w:p>
      <w:r>
        <w:t xml:space="preserve">Der Minister</w:t>
      </w:r>
    </w:p>
    <w:p>
      <w:r>
        <w:t xml:space="preserve">für Klimaschutz, Umwelt, Landwirtschaft,</w:t>
      </w:r>
    </w:p>
    <w:p>
      <w:r>
        <w:t xml:space="preserve">Natur- und Verbraucherschutz</w:t>
      </w:r>
    </w:p>
    <w:p>
      <w:r>
        <w:t xml:space="preserve">des Landes Nordrhein-Westfalen</w:t>
      </w:r>
    </w:p>
    <w:p>
      <w:r>
        <w:rPr>
          <w:color w:val="555555"/>
          <w:sz w:val="17"/>
        </w:rPr>
        <w:t xml:space="preserve">Zitiervorschlag: § 3 NW_31316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https://recht.nulegal.eu/gesetze/NW_31316/3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