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NW_31316 (Nordrhein-Westfalen) — Schonzeiten</w:t>
      </w:r>
    </w:p>
    <w:p>
      <w:r>
        <w:rPr>
          <w:color w:val="555555"/>
          <w:sz w:val="18"/>
        </w:rPr>
        <w:t xml:space="preserve">Verordnung über die Jagdzeiten (Landesjagdzeitenverordnung - LJZeitVO)1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Unbeschadet der Zuständigkeit der unteren Jagdbehörde, die Schonzeit für bestimmte Gebiete oder einzelne Jagdbezirke nach § 24 Absatz 2 des Landesjagdgesetzes Nordrhein-Westfalen aufzuheben, sind folgende Tierarten von der Jagd zu verschonen:</w:t>
      </w:r>
    </w:p>
    <w:p>
      <w:r>
        <w:t xml:space="preserve">1. Rebhühner bis zum 31. Dezember 2027,</w:t>
      </w:r>
    </w:p>
    <w:p>
      <w:r>
        <w:t xml:space="preserve">2. Grau-, Kanada- und Nilgänse vom 15. Oktober bis 31. Januar innerhalb der Grenzlinien folgender Gebiete:</w:t>
      </w:r>
    </w:p>
    <w:p>
      <w:r>
        <w:t xml:space="preserve">a) Unterer Niederrhein</w:t>
      </w:r>
    </w:p>
    <w:p>
      <w:r>
        <w:t xml:space="preserve">Schnittpunkt Bahnlinie (außer Betrieb) / Staatsgrenze Bundesrepublik Deutschland / Königreich der Niederlande bei Kranenburg, Staatsgrenze bis B 8, B 8 bis B 220, B 220 bis Staatsgrenze, Staatsgrenze bis Gemeindegrenze Stadt Rees / Stadt Isselburg, Gemeindegrenze bis B 67, B 67 bis L 459, L 459 bis L 468, L 468 bis B 8, B 8 bis L 396, L 396 bis B 8, B 8 bis L 287, L 287 bis A 42, A 42 bis Bahnlinie, Bahnlinie bis Xanten, Bahnlinie (außer Betrieb) über Kleve, Kranenburg bis Staatsgrenze;</w:t>
      </w:r>
    </w:p>
    <w:p>
      <w:r>
        <w:t xml:space="preserve">b) Weseraue</w:t>
      </w:r>
    </w:p>
    <w:p>
      <w:r>
        <w:t xml:space="preserve">Schnittpunkt B 61 / Landesgrenze Nordrhein-Westfalen / Niedersachsen, Landesgrenze bis Bahnlinie, Bahnlinie bis K 39, K 39 bis B 482, B 482 bis Wehr bei Lahde, Wehr, linkes Weserufer bis L 770, L770 bis B 61, B 61 bis Landesgrenze.</w:t>
      </w:r>
    </w:p>
    <w:p>
      <w:r>
        <w:rPr>
          <w:color w:val="555555"/>
          <w:sz w:val="17"/>
        </w:rPr>
        <w:t xml:space="preserve">Zitiervorschlag: § 2 NW_31316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https://recht.nulegal.eu/gesetze/NW_31316/2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