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NW_31295 (Nordrhein-Westfalen) — Zulassungsvoraussetzungen</w:t>
      </w:r>
    </w:p>
    <w:p>
      <w:r>
        <w:rPr>
          <w:color w:val="555555"/>
          <w:sz w:val="18"/>
        </w:rPr>
        <w:t xml:space="preserve">Ausbildungs- und Prüfungsordnung für Desinfektorinnen und Desinfektoren (APO-Desinf.)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einem Lehrgang kann zugelassen werden, wer</w:t>
      </w:r>
    </w:p>
    <w:p>
      <w:r>
        <w:t xml:space="preserve">1. einen Hauptschulabschluss oder einen entsprechenden Bildungsstand besitzt und der Berufsschulpflicht genügt hat oder den Nachweis über eine abgeschlossene Berufsausbildung führen kann und</w:t>
      </w:r>
    </w:p>
    <w:p>
      <w:r>
        <w:t xml:space="preserve">2. die gesundheitliche Eignung zur Ausübung des Berufs besitzt.</w:t>
      </w:r>
    </w:p>
    <w:p>
      <w:r>
        <w:t xml:space="preserve">(2) Der Nachweis über die gesundheitliche Eignung ist durch ein amtsärztliches Zeugnis zu führen, das nicht älter als drei Monate sein darf.</w:t>
      </w:r>
    </w:p>
    <w:p>
      <w:r>
        <w:rPr>
          <w:color w:val="555555"/>
          <w:sz w:val="17"/>
        </w:rPr>
        <w:t xml:space="preserve">Zitiervorschlag: § 5 NW_31295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