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NW_31295 (Nordrhein-Westfalen) — Ausbildungsstätten</w:t>
      </w:r>
    </w:p>
    <w:p>
      <w:r>
        <w:rPr>
          <w:color w:val="555555"/>
          <w:sz w:val="18"/>
        </w:rPr>
        <w:t xml:space="preserve">Ausbildungs- und Prüfungsordnung für Desinfektorinnen und Desinfektoren (APO-Desinf.)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wird an Ausbildungsstätten für Desinfektorinnen und Desinfektoren durchgeführt, die staatlich anerkannt sind.</w:t>
      </w:r>
    </w:p>
    <w:p>
      <w:r>
        <w:t xml:space="preserve">(2) Eine Ausbildungsstätte für Desinfektorinnen und Desinfektoren ist staatlich anzuerkennen, wenn sie</w:t>
      </w:r>
    </w:p>
    <w:p>
      <w:r>
        <w:t xml:space="preserve">1. von einer Biologin, einem Biologen, einer Ärztin, einem Arzt oder einer Leitungskraft mit vergleichbarer fachlicher Qualifikation geleitet wird,</w:t>
      </w:r>
    </w:p>
    <w:p>
      <w:r>
        <w:t xml:space="preserve">2. über die erforderliche Anzahl von geeigneten Lehrkräften für den Unterricht nach Anlage 1 verfügt,</w:t>
      </w:r>
    </w:p>
    <w:p>
      <w:r>
        <w:t xml:space="preserve">3. je Lehrgang für die praktische Ausbildung nach dem Unterrichtsplan über mindestens 20 Ausbildungsplätze unter Anleitung verfügt,</w:t>
      </w:r>
    </w:p>
    <w:p>
      <w:r>
        <w:t xml:space="preserve">4. eine enge Verbindung der theoretischen und praktischen Ausbildung im Unterrichtsplan und in der Lehrgangsordnung nachweist,</w:t>
      </w:r>
    </w:p>
    <w:p>
      <w:r>
        <w:t xml:space="preserve">5. über die für die Ausbildung erforderlichen Räume, Einrichtungen und die sonstigen für einen ordnungsgemäßen Unterricht erforderlichen Voraussetzungen und</w:t>
      </w:r>
    </w:p>
    <w:p>
      <w:r>
        <w:t xml:space="preserve">6. über einen Kooperationsvertrag mit einem mikrobiologischen Labor verfügt, das humanpathogene Erreger diagnostiziert.</w:t>
      </w:r>
    </w:p>
    <w:p>
      <w:r>
        <w:rPr>
          <w:color w:val="555555"/>
          <w:sz w:val="17"/>
        </w:rPr>
        <w:t xml:space="preserve">Zitiervorschlag: § 3 NW_31295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