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NW_31293 (Nordrhein-Westfalen) — Ausbildungsverhältnis</w:t>
      </w:r>
    </w:p>
    <w:p>
      <w:r>
        <w:rPr>
          <w:color w:val="555555"/>
          <w:sz w:val="18"/>
        </w:rPr>
        <w:t xml:space="preserve">APO-SMA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Ausbildungsbehörden sind die Kreise und kreisfreien Städte.</w:t>
      </w:r>
    </w:p>
    <w:p>
      <w:r>
        <w:t xml:space="preserve">(2) Das Ausbildungsverhältnis kann während der ersten drei Monate jederzeit unter Einhaltung einer Frist von mindestens einer Woche gekündigt werden, danach bei Fortfall der Voraussetzungen des § 5 Nummer 2.</w:t>
      </w:r>
    </w:p>
    <w:p>
      <w:r>
        <w:rPr>
          <w:color w:val="555555"/>
          <w:sz w:val="17"/>
        </w:rPr>
        <w:t xml:space="preserve">Zitiervorschlag: § 3 NW_31293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https://recht.nulegal.eu/gesetze/NW_31293/3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