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NW_31293 (Nordrhein-Westfalen) — Einsicht</w:t>
      </w:r>
    </w:p>
    <w:p>
      <w:r>
        <w:rPr>
          <w:color w:val="555555"/>
          <w:sz w:val="18"/>
        </w:rPr>
        <w:t xml:space="preserve">APO-SMA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Prüfling ist auf Antrag nach Abschluss der Prüfung Einsicht in seine Prüfungsunterlagen zu gewähren. Schriftliche Aufsichtsarbeiten sind drei, Anträge auf Zulassung zur Prüfung und Prüfungsniederschriften fünf Jahre aufzubewahren.</w:t>
      </w:r>
    </w:p>
    <w:p>
      <w:r>
        <w:rPr>
          <w:color w:val="555555"/>
          <w:sz w:val="17"/>
        </w:rPr>
        <w:t xml:space="preserve">Zitiervorschlag: § 20 NW_31293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https://recht.nulegal.eu/gesetze/NW_31293/20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