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NW_31276 (Nordrhein-Westfalen)</w:t>
      </w:r>
    </w:p>
    <w:p>
      <w:r>
        <w:rPr>
          <w:color w:val="555555"/>
          <w:sz w:val="18"/>
        </w:rPr>
        <w:t xml:space="preserve">MÜBaupG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25. März 2015</w:t>
      </w:r>
    </w:p>
    <w:p>
      <w:r>
        <w:t xml:space="preserve">(Artikel 1 des Gesetzes vom 25. März 2015 (GV. NRW. S. 310))</w:t>
      </w:r>
    </w:p>
    <w:p>
      <w:r>
        <w:rPr>
          <w:color w:val="555555"/>
          <w:sz w:val="17"/>
        </w:rPr>
        <w:t xml:space="preserve">Zitiervorschlag: Volltext NW_31276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https://recht.nulegal.eu/gesetze/NW_31276/volltext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