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NW_31276 (Nordrhein-Westfalen) — Marktüberwachungsbehörden</w:t>
      </w:r>
    </w:p>
    <w:p>
      <w:r>
        <w:rPr>
          <w:color w:val="555555"/>
          <w:sz w:val="18"/>
        </w:rPr>
        <w:t xml:space="preserve">MÜBaupG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Marktüberwachungsbehörden im Hinblick auf harmonisierte Bauprodukte sind</w:t>
      </w:r>
    </w:p>
    <w:p>
      <w:r>
        <w:t xml:space="preserve">1. das für das Bauen zuständige Ministerium und für den Bereich des Verkehrswegebaus das für den Verkehr zuständige Ministerium als oberste Marktüberwachungsbehörden,</w:t>
      </w:r>
    </w:p>
    <w:p>
      <w:r>
        <w:t xml:space="preserve">2. die Bezirksregierung Düsseldorf als untere Marktüberwachungsbehörde und</w:t>
      </w:r>
    </w:p>
    <w:p>
      <w:r>
        <w:t xml:space="preserve">3. das Deutsche Institut für Bautechnik als gemeinsame Marktüberwachungsbehörde.</w:t>
      </w:r>
    </w:p>
    <w:p>
      <w:r>
        <w:rPr>
          <w:color w:val="555555"/>
          <w:sz w:val="17"/>
        </w:rPr>
        <w:t xml:space="preserve">Zitiervorschlag: § 1 NW_31276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