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NW_31274 (Nordrhein-Westfalen) — Umweltschutzbehörden</w:t>
      </w:r>
    </w:p>
    <w:p>
      <w:r>
        <w:rPr>
          <w:color w:val="555555"/>
          <w:sz w:val="18"/>
        </w:rPr>
        <w:t xml:space="preserve">ZustVU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Vollzug der im Teil A des Verzeichnisses zu dieser Verordnung genannten Gesetze und der zu diesen Gesetzen ergangenen Rechtsverordnungen sowie sonstigen Verordnungen, Verordnungen der Europäischen Gemeinschaften und der Europäischen Union und des § 93b Absatz 2 der Grundbuchverfügung in der Fassung der Bekanntmachung vom 24. Januar 1995 (BGBl. I S. 114), die zuletzt durch Artikel 2 des Gesetzes vom 1. Oktober 2013 (BGBl. I S. 3719) geändert worden ist, obliegt, soweit nichts anderes bestimmt ist, den Umweltschutzbehörden.</w:t>
      </w:r>
    </w:p>
    <w:p>
      <w:r>
        <w:t xml:space="preserve">(2) Umweltschutzbehörden sind</w:t>
      </w:r>
    </w:p>
    <w:p>
      <w:r>
        <w:t xml:space="preserve">1. das für Umwelt zuständige Ministerium als oberste Umweltschutzbehörde,</w:t>
      </w:r>
    </w:p>
    <w:p>
      <w:r>
        <w:t xml:space="preserve">2. die Bezirksregierungen als obere Umweltschutzbehörden,</w:t>
      </w:r>
    </w:p>
    <w:p>
      <w:r>
        <w:t xml:space="preserve">3. die Kreise und kreisfreien Städte als untere Umweltschutzbehörden,</w:t>
      </w:r>
    </w:p>
    <w:p>
      <w:r>
        <w:t xml:space="preserve">4. die Bezirksregierung Arnsberg auch als Bergbehörde.</w:t>
      </w:r>
    </w:p>
    <w:p>
      <w:r>
        <w:t xml:space="preserve">Für den Vollzug der unter Absatz 1 genannten Rechtsvorschriften können weitere Behörden nach Maßgabe dieser Verordnung zuständig sein.</w:t>
      </w:r>
    </w:p>
    <w:p>
      <w:r>
        <w:t xml:space="preserve">(3) Die unteren Umweltschutzbehörden sind sachlich zuständig, soweit nichts anderes bestimmt ist.</w:t>
      </w:r>
    </w:p>
    <w:p>
      <w:r>
        <w:t xml:space="preserve">(4) Die Zuständigkeiten der Gemeinden und Kreise als öffentlich-rechtliche Entsorgungsträger nach dem Kreislaufwirtschaftsgesetz vom 24. Februar 2012 (BGBl. I S. 212) in der jeweils geltenden Fassung und der Gemeinden als abwasserbeseitigungspflichtige Körperschaften bleiben unberührt.</w:t>
      </w:r>
    </w:p>
    <w:p>
      <w:r>
        <w:t xml:space="preserve">(5) Die in dieser Verordnung genannten Zuständigkeiten beziehen sich auf die genannten Rechtsvorschriften in ihrer jeweils geltenden Fassung. Teil B des Verzeichnisses zu dieser Verordnung enthält eine Übersicht und Erläuterungen zu Anhang II.</w:t>
      </w:r>
    </w:p>
    <w:p>
      <w:r>
        <w:rPr>
          <w:color w:val="555555"/>
          <w:sz w:val="17"/>
        </w:rPr>
        <w:t xml:space="preserve">Zitiervorschlag: § 1 NW_31274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https://recht.nulegal.eu/gesetze/NW_31274/1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