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NW_31272 (Nordrhein-Westfalen) — Umlage und Erstattung</w:t>
      </w:r>
    </w:p>
    <w:p>
      <w:r>
        <w:rPr>
          <w:color w:val="555555"/>
          <w:sz w:val="18"/>
        </w:rPr>
        <w:t xml:space="preserve">kvw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1Die für die Beihilfeleistungen, Verwaltungskosten und die Rücklagenzuführung erforderlichen Mittel werden durch Umlage oder Erstattung aufgebracht. 2Der durch Umlage finanzierte Abrechnungsverband der kvw-Beihilfekasse trägt die Bezeichnung kvw-Beihilfeumlagegemeinschaft. 3§ 31 Absatz 3 gilt mit der Maßgabe, dass die Abschläge zum Ersten des jeweiligen Monats fällig sind. 4§ 31 Absatz 4 bis 6 gilt entsprechend.</w:t>
      </w:r>
    </w:p>
    <w:p>
      <w:r>
        <w:t xml:space="preserve">(2) 1Eine Änderung des Finanzierungsverfahrens gemäß Absatz 1 bedarf der Zustimmung des Verwaltungsrates. 2In diesen Fällen steht den Mitgliedern ein außerordentliches Kündigungsrecht zum Ablauf des jeweiligen Wirtschaftsjahres zu.</w:t>
      </w:r>
    </w:p>
    <w:p>
      <w:r>
        <w:rPr>
          <w:color w:val="555555"/>
          <w:sz w:val="17"/>
        </w:rPr>
        <w:t xml:space="preserve">Zitiervorschlag: § 39 NW_31272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https://recht.nulegal.eu/gesetze/NW_31272/39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