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NW_31272 (Nordrhein-Westfalen) — Wirtschaftsführung und Rechnungswesen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Versorgungskassen werden jährlich ein Wirtschaftsplan sowie ein Jahresabschluss bestehend aus Bilanz, Gewinn- und Verlustrechnung und Anhang sowie ein Lagebericht erstellt.</w:t>
      </w:r>
    </w:p>
    <w:p>
      <w:r>
        <w:t xml:space="preserve">(2) Die für die Wirtschaftsführung und das Rechnungswesen der Eigenbetriebe der Gemeinden geltenden Vorschriften sind sinngemäß anzuwenden:</w:t>
      </w:r>
    </w:p>
    <w:p>
      <w:r>
        <w:t xml:space="preserve">1. der Jahresabschluss wird in Anlehnung an die Versicherungsunternehmens-Rechnungslegungsverordnung vom 8. November 1994 (BGBl. I S. 3378) in der jeweils geltenden Fassung, gegliedert;</w:t>
      </w:r>
    </w:p>
    <w:p>
      <w:r>
        <w:t xml:space="preserve">2. auf die Anwendung der §§ 16, 18, 20 und 26 Absatz 3 Eigenbetriebsverordnung für das Land Nordrhein-Westfalen vom 16. November 2004 (GV. NRW. S. 644, ber. 2005 S. 15) in der jeweils geltenden Fassung, wird verzichtet;</w:t>
      </w:r>
    </w:p>
    <w:p>
      <w:r>
        <w:t xml:space="preserve">3. der Jahresabschluss und der Lagebericht sind von der Leiterin/vom Leiter der Versorgungskassen und von der Geschäftsführerin/vom Geschäftsführer bis zum Ablauf des 30. Juni nach dem Ende des Wirtschaftsjahres aufzustellen, unter Angabe des Datums zu unterzeichnen und nach Prüfung dem Verwaltungsrat zur Feststellung zuzuleiten.</w:t>
      </w:r>
    </w:p>
    <w:p>
      <w:r>
        <w:t xml:space="preserve">Kapitel 2</w:t>
      </w:r>
    </w:p>
    <w:p>
      <w:r>
        <w:t xml:space="preserve">Rücklagenwirtschaft</w:t>
      </w:r>
    </w:p>
    <w:p>
      <w:r>
        <w:rPr>
          <w:color w:val="555555"/>
          <w:sz w:val="17"/>
        </w:rPr>
        <w:t xml:space="preserve">Zitiervorschlag: § 32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