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NW_31272 (Nordrhein-Westfalen) — Übergang von Aufgaben eines Mitgliedes auf den Bund oder das Land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1Gehen Aufgaben eines Mitgliedes ganz oder teilweise auf den Bund oder das Land über, so erlischt die Leistungspflicht der kvw-Beamtenversorgung für die Beamtinnen/Beamten und Versorgungsempfängerinnen/Versorgungsempfänger, die vom Bund oder dem Land übernommen werden. 2§ 27 gilt entsprechend.</w:t>
      </w:r>
    </w:p>
    <w:p>
      <w:r>
        <w:t xml:space="preserve">Teil 8</w:t>
      </w:r>
    </w:p>
    <w:p>
      <w:r>
        <w:t xml:space="preserve">Leistungen der kvw-Beamtenversorgung und Verfahren</w:t>
      </w:r>
    </w:p>
    <w:p>
      <w:r>
        <w:rPr>
          <w:color w:val="555555"/>
          <w:sz w:val="17"/>
        </w:rPr>
        <w:t xml:space="preserve">Zitiervorschlag: § 15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