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NW_31265 (Nordrhein-Westfalen) — Schlussrechnung</w:t>
      </w:r>
    </w:p>
    <w:p>
      <w:r>
        <w:rPr>
          <w:color w:val="555555"/>
          <w:sz w:val="18"/>
        </w:rPr>
        <w:t xml:space="preserve">AltPflSchulkoVO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 der Fachseminare für Altenpflege legen der zuständigen Behörde bis zum 15. Februar eine § 5 Absatz 5 Satz 2 entsprechende kursbezogene Gesamtübersicht für das gesamte zurückliegende Jahr (1. Januar bis 31. Dezember) vor.</w:t>
      </w:r>
    </w:p>
    <w:p>
      <w:r>
        <w:t xml:space="preserve">(2) Auf dieser Grundlage berechnet die zuständige Behörde bis zum 30. Juni des Folgejahres die endgültige Gesamtsumme der Schulkostenpauschale für das Vorjahr und setzt diese durch Bescheid fest (Schlussrechnung).</w:t>
      </w:r>
    </w:p>
    <w:p>
      <w:r>
        <w:t xml:space="preserve">(3) Ergibt die Schlussrechnung eine Überzahlung des jeweiligen Gesamtanspruchs durch die Abschlagszahlungen oder einen Nachzahlungsanspruch, so ist diese beziehungsweise dieser grundsätzlich mit der nächst fälligen Abschlagszahlung zu verrechnen beziehungsweise auszuzahlen.</w:t>
      </w:r>
    </w:p>
    <w:p>
      <w:r>
        <w:rPr>
          <w:color w:val="555555"/>
          <w:sz w:val="17"/>
        </w:rPr>
        <w:t xml:space="preserve">Zitiervorschlag: § 7 NW_31265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https://recht.nulegal.eu/gesetze/NW_31265/7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