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NW_31265 (Nordrhein-Westfalen) — Inkrafttreten</w:t>
      </w:r>
    </w:p>
    <w:p>
      <w:r>
        <w:rPr>
          <w:color w:val="555555"/>
          <w:sz w:val="18"/>
        </w:rPr>
        <w:t xml:space="preserve">AltPflSchulkoVO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Die Ministerin</w:t>
      </w:r>
    </w:p>
    <w:p>
      <w:r>
        <w:t xml:space="preserve">für Gesundheit, Emanzipation, Pflege und Alter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11 NW_31265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https://recht.nulegal.eu/gesetze/NW_31265/11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