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NW_31257 (Nordrhein-Westfalen) — Umbettung</w:t>
      </w:r>
    </w:p>
    <w:p>
      <w:r>
        <w:rPr>
          <w:color w:val="555555"/>
          <w:sz w:val="18"/>
        </w:rPr>
        <w:t xml:space="preserve">Satzung für den Privatfriedhof Kloster Dalheim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Ruhe der Toten darf grundsätzlich nicht gestört werden.</w:t>
      </w:r>
    </w:p>
    <w:p>
      <w:r>
        <w:t xml:space="preserve">(2) Umbettungen von Leichen und Urnen bedürfen, ungeachtet sonstiger gesetzlicher Vorschriften, der vorherigen Zustimmung der Friedhofsverwaltung. Sie erfolgen nur auf schriftlichen Antrag und werden von der Friedhofsverwaltung oder ihre Beauftragten durchgeführt.</w:t>
      </w:r>
    </w:p>
    <w:p>
      <w:r>
        <w:t xml:space="preserve">(3) Durch die Umbettung entstehende Kosten und Gebühren trägt der Antragsteller.</w:t>
      </w:r>
    </w:p>
    <w:p>
      <w:r>
        <w:t xml:space="preserve">(4) Der Lauf von Ruhe- und Nutzungszeit wird durch eine Umbettung nicht unterbrochen oder gehemmt.</w:t>
      </w:r>
    </w:p>
    <w:p>
      <w:r>
        <w:t xml:space="preserve">D. Gestaltung von Friedhof und Grabstätten</w:t>
      </w:r>
    </w:p>
    <w:p>
      <w:r>
        <w:rPr>
          <w:color w:val="555555"/>
          <w:sz w:val="17"/>
        </w:rPr>
        <w:t xml:space="preserve">Zitiervorschlag: § 11 NW_31257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https://recht.nulegal.eu/gesetze/NW_31257/11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