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53 NW_31218 (Nordrhein-Westfalen) — Kassenvermögen</w:t>
      </w:r>
    </w:p>
    <w:p>
      <w:r>
        <w:rPr>
          <w:color w:val="555555"/>
          <w:sz w:val="18"/>
        </w:rPr>
        <w:t xml:space="preserve">kvw-Zusatzversorgung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1Das Kassenvermögen dient ausschließlich zur Deckung der satzungsmäßigen Leistungen und der Verwaltungskosten der Kasse. 2Es bildet gegenüber dem sonstigen Vermögen der kvw ein Sondervermögen, das nur für die im Bereich der Kasse entstehenden Verbindlichkeiten haftet.</w:t>
      </w:r>
    </w:p>
    <w:p>
      <w:r>
        <w:t xml:space="preserve">(2) Die Mittel der Kasse werden</w:t>
      </w:r>
    </w:p>
    <w:p>
      <w:r>
        <w:t xml:space="preserve">1. in der Pflichtversicherung durch Umlagen, Pflichtbeiträge, Sanierungsgelder und Zusatzbeiträge zum Aufbau eines Kapitalstocks und</w:t>
      </w:r>
    </w:p>
    <w:p>
      <w:r>
        <w:t xml:space="preserve">2. in der freiwilligen Versicherung durch freiwillige Beiträge einschließlich der Altersvorsorgezulagen</w:t>
      </w:r>
    </w:p>
    <w:p>
      <w:r>
        <w:t xml:space="preserve">sowie durch Vermögenserträge und sonstige Einnahmen aufgebracht.</w:t>
      </w:r>
    </w:p>
    <w:p>
      <w:r>
        <w:rPr>
          <w:color w:val="555555"/>
          <w:sz w:val="17"/>
        </w:rPr>
        <w:t xml:space="preserve">Zitiervorschlag: § 53 NW_31218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https://recht.nulegal.eu/gesetze/NW_31218/53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