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NW_31218 (Nordrhein-Westfalen) — Erlöschen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Anspruch auf Betriebsrente erlischt mit dem Ablauf des Monats,</w:t>
      </w:r>
    </w:p>
    <w:p>
      <w:r>
        <w:t xml:space="preserve">1. in dem die Betriebsrentenberechtigte/der Betriebsrentenberechtigte gestorben ist,</w:t>
      </w:r>
    </w:p>
    <w:p>
      <w:r>
        <w:t xml:space="preserve">2. für den Rente nach § 43 beziehungsweise § 240 des Sechsten Buches Sozialgesetzbuch letztmals gezahlt worden ist oder</w:t>
      </w:r>
    </w:p>
    <w:p>
      <w:r>
        <w:t xml:space="preserve">3. der dem Monat vorangeht, von dessen Beginn an die Zusatzversorgungseinrichtung, zu der die Versicherung übergeleitet worden ist, zur Zahlung der Betriebsrente verpflichtet ist.</w:t>
      </w:r>
    </w:p>
    <w:p>
      <w:r>
        <w:t xml:space="preserve">(2) 1Der Anspruch auf Betriebsrente für Witwen/Witwer sowie Lebenspartnerinnen/Lebenspartner im Sinne des Lebenspartnerschaftsgesetzes erlischt im Übrigen mit dem Ablauf des Monats, in dem die Witwe/der Witwer oder die hinterbliebene eingetragene Lebenspartnerin/der hinterbliebene eingetragene Lebenspartner geheiratet oder eine Lebenspartnerschaft begründet hat. 2Für das Wiederaufleben der Betriebsrenten für Witwen/Witwer sowie Lebenspartnerinnen/Lebenspartner im Sinne des Lebenspartnerschaftsgesetzes gilt § 46 Absatz 3 des Sechsten Buches Sozialgesetzbuch entsprechend.</w:t>
      </w:r>
    </w:p>
    <w:p>
      <w:r>
        <w:rPr>
          <w:color w:val="555555"/>
          <w:sz w:val="17"/>
        </w:rPr>
        <w:t xml:space="preserve">Zitiervorschlag: § 40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