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NW_31218 (Nordrhein-Westfalen) — Soziale Komponenten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jeden vollen Kalendermonat, in dem das Arbeitsverhältnis wegen einer Elternzeit nach § 15 des Bundeselterngeld- und Elternzeitgesetzes ruht, werden für jedes Kind, für das ein Anspruch auf Elternzeit besteht, die Versorgungspunkte berücksichtigt, die sich bei einem zusatzversorgungspflichtigen Entgelt von 500 Euro in diesem Monat ergeben würden – es werden jedoch höchstens je Kind 36 Kalendermonate berücksichtigt. 2Bestehen mehrere zusatzversorgungspflichtige Arbeitsverhältnisse im Sinne des Satzes 1 bestimmt die Pflichtversicherte/der Pflichtversicherte, für welches Arbeitsverhältnis die Versorgungspunkte nach Satz 1 berücksichtigt werden. 3Für die Zeit, in der das Arbeitsverhältnis wegen der Schutzfristen nach § 3 Absatz 2 und § 6 Absatz 1 des Mutterschutzgesetzes in der Fassung der Bekanntmachung vom 20. Juni 2002 (BGBl. I S. 2318) in der jeweils geltenden Fassung werden die Versorgungspunkte berücksichtigt, die sich ergeben würden, wenn in dieser Zeit das fiktive Entgelt nach § 21 TVöD beziehungsweise entsprechenden tarifvertraglichen Regelungen gezahlt worden wäre. 4Diese Zeiten werden als Umlage-/Beitragsmonate für die Erfüllung der Wartezeiten berücksichtigt.</w:t>
      </w:r>
    </w:p>
    <w:p>
      <w:r>
        <w:t xml:space="preserve">(2) 1Bei Eintritt des Versicherungsfalles wegen teilweiser oder voller Erwerbsminderung vor Vollendung des 60. Lebensjahres werden Pflichtversicherten - mit Ausnahme der beitragsfrei Pflichtversicherten - für jeweils zwölf volle, bis zur Vollendung des 60. Lebensjahres fehlende Kalendermonate (Zurechnungszeiten) so viele Versorgungspunkte hinzugerechnet, wie dies dem Verhältnis von durchschnittlichem monatlichem zusatzversorgungspflichtigem Entgelt der letzten drei Kalenderjahre vor Eintritt des Versicherungsfalles zum Referenzentgelt entspricht; bei Berechnung des durchschnittlichen Entgelts werden Monate ohne zusatzversorgungspflichtiges Entgelt nicht berücksichtigt. 2Ist in diesem Zeitraum kein zusatzversorgungspflichtiges Entgelt angefallen, ist für die Berechnung nach Satz 1 das Entgelt zugrunde zu legen, das sich als durchschnittliches monatliches zusatzversorgungspflichtiges Entgelt im Kalenderjahr vor dem Rentenbeginn ergeben hätte.</w:t>
      </w:r>
    </w:p>
    <w:p>
      <w:r>
        <w:t xml:space="preserve">(3) 1Bei Beschäftigten, die am 1. Januar 2002 bereits 20 Jahre pflichtversichert sind, werden für jedes volle Kalenderjahr der Pflichtversicherung bis zum 31. Dezember 2001 mindestens 1,84 Versorgungspunkte berücksichtigt. 2Bei Beschäftigten, deren Gesamtbeschäftigungsquotient am 31. Dezember 2001 kleiner als 1,0 ist, gilt Satz 1 entsprechend mit der Maßgabe, dass der Faktor 1,84 mit dem am 31. Dezember 2001 maßgebenden Gesamtbeschäftigungsquotienten multipliziert wird.</w:t>
      </w:r>
    </w:p>
    <w:p>
      <w:r>
        <w:rPr>
          <w:color w:val="555555"/>
          <w:sz w:val="17"/>
        </w:rPr>
        <w:t xml:space="preserve">Zitiervorschlag: § 35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