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NW_31218 (Nordrhein-Westfalen) — Rentenarten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Kasse zahlt als Betriebsrenten:</w:t>
      </w:r>
    </w:p>
    <w:p>
      <w:r>
        <w:t xml:space="preserve">1. Altersrenten für Versicherte,</w:t>
      </w:r>
    </w:p>
    <w:p>
      <w:r>
        <w:t xml:space="preserve">2. Erwerbsminderungsrenten für Versicherte und</w:t>
      </w:r>
    </w:p>
    <w:p>
      <w:r>
        <w:t xml:space="preserve">3. Hinterbliebenenrenten für Witwen, Witwer und Waisen der Versicherten.</w:t>
      </w:r>
    </w:p>
    <w:p>
      <w:r>
        <w:rPr>
          <w:color w:val="555555"/>
          <w:sz w:val="17"/>
        </w:rPr>
        <w:t xml:space="preserve">Zitiervorschlag: § 30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