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NW_31218 (Nordrhein-Westfalen) — Einzelüberleitungen</w:t>
      </w:r>
    </w:p>
    <w:p>
      <w:r>
        <w:rPr>
          <w:color w:val="555555"/>
          <w:sz w:val="18"/>
        </w:rPr>
        <w:t xml:space="preserve">kvw-Zusatzversorgung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Überleitung mit Zusatzversorgungseinrichtungen im Sinne von § 27 Absatz 1 findet statt</w:t>
      </w:r>
    </w:p>
    <w:p>
      <w:r>
        <w:t xml:space="preserve">1. bei einer/einem Pflichtversicherten, deren/dessen Versicherungspflicht ohne Eintritt des Versicherungsfalles geendet hat, mit dem Zeitpunkt der Begründung der neuerlichen Pflichtversicherung,</w:t>
      </w:r>
    </w:p>
    <w:p>
      <w:r>
        <w:t xml:space="preserve">2. bei einer/einem Pflichtversicherten, die aus ihrer/ der aus seiner früheren Versicherung einen Anspruch auf Betriebsrente besitzt, mit dem Zeitpunkt der Begründung der neuerlichen Pflichtversicherung,</w:t>
      </w:r>
    </w:p>
    <w:p>
      <w:r>
        <w:t xml:space="preserve">3. bei einer/einem Pflichtversicherten, die gleichzeitig/der gleichzeitig bei einer anderen Zusatzversorgungseinrichtung pflichtversichert ist, wenn die Versicherungspflicht endet und</w:t>
      </w:r>
    </w:p>
    <w:p>
      <w:r>
        <w:t xml:space="preserve">4. bei einer/einem Beschäftigten, deren/dessen Beschäftigungsverhältnis bei dem Mitglied nach Erreichung eines die Versicherungspflicht ausschließenden Alters begründet worden und die früher/der früher bei einer anderen Zusatzversorgungseinrichtung pflichtversichert gewesen ist, mit dem Zeitpunkt der Begründung des neuerlichen Beschäftigungsverhältnisses, wenn durch die Überleitung die Voraussetzungen für die Versicherungspflicht hergestellt werden, und zwar auch dann, wenn die andere Zusatzversorgungseinrichtung eine Betriebsrente gewährt.</w:t>
      </w:r>
    </w:p>
    <w:p>
      <w:r>
        <w:t xml:space="preserve">2Die Überleitung wird nur auf Antrag der Versicherten/des Versicherten, im Falle des Satzes 1 Nummer 4 der Beschäftigten/des Beschäftigten, durchgeführt.</w:t>
      </w:r>
    </w:p>
    <w:p>
      <w:r>
        <w:t xml:space="preserve">(2) Renten, die eine andere Zusatzversorgungseinrichtung gewährt hat oder gewährt, gelten nach Durchführung der Überleitung als von der Kasse gewährt; insoweit gilt auch der Versicherungsfall, auf dem die Rentenzahlung beruht, als bei der Kasse eingetreten.</w:t>
      </w:r>
    </w:p>
    <w:p>
      <w:r>
        <w:rPr>
          <w:color w:val="555555"/>
          <w:sz w:val="17"/>
        </w:rPr>
        <w:t xml:space="preserve">Zitiervorschlag: § 28 NW_31218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https://recht.nulegal.eu/gesetze/NW_31218/28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