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NW_31215 (Nordrhein-Westfalen) — Sitzungsgeld und Reisekosten für Prüfgruppenmitglieder</w:t>
      </w:r>
    </w:p>
    <w:p>
      <w:r>
        <w:rPr>
          <w:color w:val="555555"/>
          <w:sz w:val="18"/>
        </w:rPr>
        <w:t xml:space="preserve">KJMAES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Reisekostenvergütung richtet sich nach dem Bundesreisekostengesetz. Die Erstattung ist anhand der entsprechenden Vordrucke bei der Gemeinsamen Geschäftsstelle zu beantragen. Auf die verteilten Erläuterungen zum BRKG wird verwiesen.</w:t>
      </w:r>
    </w:p>
    <w:p>
      <w:r>
        <w:t xml:space="preserve">(2) Die Einladung zu einer Prüfgruppensitzung gilt als Zusage der Übernahme der notwendigen entstandenen Reisekosten.</w:t>
      </w:r>
    </w:p>
    <w:p>
      <w:r>
        <w:t xml:space="preserve">(3) Die Höhe des Sitzungsgeldes beträgt 100 Euro pro Sitzungstag. Der Anspruch entsteht durch Teilnahme an einer Prüfgruppensitzung.</w:t>
      </w:r>
    </w:p>
    <w:p>
      <w:r>
        <w:rPr>
          <w:color w:val="555555"/>
          <w:sz w:val="17"/>
        </w:rPr>
        <w:t xml:space="preserve">Zitiervorschlag: § 6 NW_31215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