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NW_31200 (Nordrhein-Westfalen)</w:t>
      </w:r>
    </w:p>
    <w:p>
      <w:r>
        <w:rPr>
          <w:color w:val="555555"/>
          <w:sz w:val="18"/>
        </w:rPr>
        <w:t xml:space="preserve">Verordnung zur Übertragung richterlicher Aufgaben in der Arbeitsgerichtsbarkeit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Verordnung</w:t>
      </w:r>
    </w:p>
    <w:p>
      <w:r>
        <w:t xml:space="preserve">zur Übertragung richterlicher Aufgaben in der Arbeitsgerichtsbarkeit</w:t>
      </w:r>
    </w:p>
    <w:p>
      <w:r>
        <w:t xml:space="preserve">Vom 22. Oktober 2014</w:t>
      </w:r>
    </w:p>
    <w:p>
      <w:r>
        <w:t xml:space="preserve">Auf Grund des § 20 Absatz 2 und 3 des Rechtspflegergesetzes in der Fassung der Bekanntmachung vom 14. April 2013 (BGBl. I S. 778, 2014 I S. 46), die durch Artikel 3 des Gesetzes vom 31. August 2013 (BGBl. I S. 3533) eingefügt wurden und von denen Absatz 2 durch Artikel 3 des Gesetzes vom 8. Juli 2014 (BGBl. I S. 890) geändert wurde, in Verbindung mit § 11a des Arbeitsgerichtsgesetzes in der Fassung der Bekanntmachung vom 2. Juli 1979 (BGBl. I S. 853, 1063), der zuletzt durch Artikel 7 des Gesetzes vom 31. August 2013 (BGBl. I S. 3786) geändert worden ist, sowie des § 1 Absatz 2 des Justizgesetzes Nordrhein-Westfalen vom 26. Januar 2010 (GV. NRW. S. 30), verordnet das Justizministerium:</w:t>
      </w:r>
    </w:p>
    <w:p>
      <w:r>
        <w:rPr>
          <w:color w:val="555555"/>
          <w:sz w:val="17"/>
        </w:rPr>
        <w:t xml:space="preserve">Zitiervorschlag: Volltext NW_31200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https://recht.nulegal.eu/gesetze/NW_31200/volltext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