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Eingangsformel NW_31160 (Nordrhein-Westfalen)</w:t>
      </w:r>
    </w:p>
    <w:p>
      <w:r>
        <w:rPr>
          <w:color w:val="555555"/>
          <w:sz w:val="18"/>
        </w:rPr>
        <w:t xml:space="preserve">Verordnung über die Gewährung einer monatlichen Unterhaltsbeihilfe an Rechtsreferendarinnen und Rechtsreferendare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31. Oktober 2014</w:t>
      </w:r>
    </w:p>
    <w:p>
      <w:r>
        <w:t xml:space="preserve">Auf Grund des § 32 Absatz 3 Satz 6 des Juristenausbildungsgesetzes Nordrhein-Westfalen vom 11. März 2003 (GV. NRW. S. 135 ber. S. 431), der zuletzt durch Artikel 19 des Gesetzes vom 21. April 2009 (GV. NRW. S. 224) geändert worden ist, verordnet das Finanzministerium im Einvernehmen mit dem Justizministerium:</w:t>
      </w:r>
    </w:p>
    <w:p>
      <w:r>
        <w:rPr>
          <w:color w:val="555555"/>
          <w:sz w:val="17"/>
        </w:rPr>
        <w:t xml:space="preserve">Zitiervorschlag: Eingangsformel NW_31160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https://recht.nulegal.eu/gesetze/NW_31160/eingangsformel</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