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NW_31156 (Nordrhein-Westfalen) — Fördermaßstab, Berechnung der Förderung</w:t>
      </w:r>
    </w:p>
    <w:p>
      <w:r>
        <w:rPr>
          <w:color w:val="555555"/>
          <w:sz w:val="18"/>
        </w:rPr>
        <w:t xml:space="preserve">APG DVO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Grundlage der Förderung ist grundsätzlich die volle Höhe der nach § 12 festgesetzten Aufwendungen. Hierbei ist</w:t>
      </w:r>
    </w:p>
    <w:p>
      <w:r>
        <w:t xml:space="preserve">1. abweichend von § 2 Absatz 2 ein maximaler Gesamtbetrag von 1 948,01 Euro je qm Nettoraumfläche als Angemessenheitsgrenze anzuwenden,</w:t>
      </w:r>
    </w:p>
    <w:p>
      <w:r>
        <w:t xml:space="preserve">2. abweichend von § 2 Absatz 5 ein Zeitraum von 25 Jahren der linearen Verteilung zugrunde zu legen,</w:t>
      </w:r>
    </w:p>
    <w:p>
      <w:r>
        <w:t xml:space="preserve">3. abweichend von § 12 Absatz 7 mindestens eine durchschnittliche Belegungsquote von 80 Prozent der Berechnung zugrunde zu legen,</w:t>
      </w:r>
    </w:p>
    <w:p>
      <w:r>
        <w:t xml:space="preserve">4. abweichend von § 12 Absatz 8 zur Verteilung der anerkennungsfähigen Aufwendungen auf die Belegungstage von 250 möglichen Belegungstagen im Jahr bei einer betrieblichen Nutzung von fünf Tagen in der Woche auszugehen.</w:t>
      </w:r>
    </w:p>
    <w:p>
      <w:r>
        <w:t xml:space="preserve">Die Abweichungen nach Nummer 1 und 2 sind auch im Rahmen des § 8 zu beachten. Bei § 8 Absatz 3 Nummern 1 und 3 ist daher bei Angeboten im Sinne des § 20 aufgrund des Zeitraums von 25 Jahren für die lineare Verteilung ein Prozentsatz von 4 Prozent zu Grunde zu legen.</w:t>
      </w:r>
    </w:p>
    <w:p>
      <w:r>
        <w:t xml:space="preserve">(2) Die Förderung wird gewährt für tatsächliche Belegungstage durch Personen, die als pflegebedürftig nach dem Elften Buch Sozialgesetzbuch anerkannt sind. Der Aufnahmetag und der Entlassungstag gelten als je ein Tag.</w:t>
      </w:r>
    </w:p>
    <w:p>
      <w:r>
        <w:rPr>
          <w:color w:val="555555"/>
          <w:sz w:val="17"/>
        </w:rPr>
        <w:t xml:space="preserve">Zitiervorschlag: § 21 NW_31156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https://recht.nulegal.eu/gesetze/NW_31156/21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