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NW_31146 (Nordrhein-Westfalen) — Vermeidung, Durchführung und Dokumentation vonfreiheitsentziehenden Unterbringungen und freiheitsbeschränkenden undfreiheitsentziehenden Maßnahmen</w:t>
      </w:r>
    </w:p>
    <w:p>
      <w:r>
        <w:rPr>
          <w:color w:val="555555"/>
          <w:sz w:val="18"/>
        </w:rPr>
        <w:t xml:space="preserve">WTG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Freiheitsentziehende Unterbringungen sowie freiheitsbeschränkende und freiheitsentziehende Maßnahmen sind zu vermeiden. Werden sie im Einzelfall erforderlich, sind sie unter Berücksichtigung des besonderen Schutzbedürfnisses der Nutzerinnen, Nutzer</w:t>
      </w:r>
    </w:p>
    <w:p>
      <w:r>
        <w:t xml:space="preserve">oder Werkstattbeschäftigten auf das unbedingt notwendige Maß zu beschränken und nur zulässig</w:t>
      </w:r>
    </w:p>
    <w:p>
      <w:r>
        <w:t xml:space="preserve">1. aufgrund rechtswirksamer Einwilligung der Nutzerin, des Nutzers oder der oder des Werkstattbeschäftigten,</w:t>
      </w:r>
    </w:p>
    <w:p>
      <w:r>
        <w:t xml:space="preserve">2. bei einwilligungsunfähigen Nutzerinnen, Nutzern oder Werkstattbeschäftigten mit Einwilligung der rechtlichen Betreuerin oder des rechtlichen Betreuers oder der oder des Bevollmächtigten und nach vorheriger Genehmigung des Betreuungsgerichts,</w:t>
      </w:r>
    </w:p>
    <w:p>
      <w:r>
        <w:t xml:space="preserve">3. nach einstweiliger Anordnung des Betreuungsgerichts oder</w:t>
      </w:r>
    </w:p>
    <w:p>
      <w:r>
        <w:t xml:space="preserve">4. wenn bei einem Aufschub Gefahr im Verzug ist.</w:t>
      </w:r>
    </w:p>
    <w:p>
      <w:r>
        <w:t xml:space="preserve">Im Fall der Nummer 4 ist die gerichtliche Genehmigung durch die Betreuerin, den Betreuer oder Bevollmächtigen unverzüglich nachzuholen. Ist keine Betreuerin, kein Betreuer oder Bevollmächtigter vorhanden oder erreichbar, ist das Betreuungsgericht unverzüglich zu informieren.</w:t>
      </w:r>
    </w:p>
    <w:p>
      <w:r>
        <w:t xml:space="preserve">(2) Maßnahmen nach Absatz 1 sind ferner nur zulässig, solange und soweit</w:t>
      </w:r>
    </w:p>
    <w:p>
      <w:r>
        <w:t xml:space="preserve">1. sie den gerichtlich oder in der Einwilligung festgelegten Umfang nicht überschreiten,</w:t>
      </w:r>
    </w:p>
    <w:p>
      <w:r>
        <w:t xml:space="preserve">2. die Nutzerin, der Nutzer oder die oder der Werkstattbeschäftigte vor Anwendung der Maßnahme über deren Notwendigkeit adressatengerecht aufgeklärt wurde,</w:t>
      </w:r>
    </w:p>
    <w:p>
      <w:r>
        <w:t xml:space="preserve">3. eine weniger eingreifende Maßnahme aussichtslos ist und</w:t>
      </w:r>
    </w:p>
    <w:p>
      <w:r>
        <w:t xml:space="preserve">4. aus Sicht der Nutzerin, des Nutzers oder der oder des Werkstattbeschäftigten der zu erwartende Nutzen die zu erwartenden Beeinträchtigungen deutlich überwiegt.</w:t>
      </w:r>
    </w:p>
    <w:p>
      <w:r>
        <w:t xml:space="preserve">Die Maßnahme ist sofort zu beenden, wenn ihre Voraussetzungen entfallen.</w:t>
      </w:r>
    </w:p>
    <w:p>
      <w:r>
        <w:t xml:space="preserve">(3) Bei Fixierungen in Form der vollständigen Aufhebung der Bewegungsfreiheit durch mechanische Hilfsmittel ist eine ärztliche Anordnung und eine regelmäßige ärztliche Überprüfung notwendig. Zudem sind eine ständige persönliche Bezugsbegleitung sowie die Beobachtung mit kontinuierlicher Kontrolle der Vitalfunktionen sicherzustellen.</w:t>
      </w:r>
    </w:p>
    <w:p>
      <w:r>
        <w:t xml:space="preserve">(4) Jede freiheitsentziehende Unterbringung und jede Anwendung von freiheitsbeschränkenden und freiheitsentziehenden Maßnahmen ist zu dokumentieren. Die Dokumentation muss Angaben zur Genehmigung des Betreuungsgerichts, zur Einwilligung der rechtlichen Betreuerin oder des rechtlichen Betreuers oder der oder des Bevollmächtigten beziehungsweise zur Einwilligung der Nutzerin oder des Nutzers oder der oder des Werkstattbeschäftigten sowie zu der oder dem für die Anordnung und Überwachung der Durchführung der Maßnahme Verantwortlichen enthalten. Die Dokumentation ist von den zuständigen Behörden und Stellen im Rahmen ihrer Regelprüfungen zur Qualitätssicherung zu prüfen.</w:t>
      </w:r>
    </w:p>
    <w:p>
      <w:r>
        <w:t xml:space="preserve">(5) Nach Maßnahmen nach Absatz 1 Satz 1 ist der Nutzerin, dem Nutzer oder der oder dem Werkstattbeschäftigten unverzüglich ein geeignetes Angebot zur Nachbesprechung zu machen. Dabei sind die Gründe für die Maßnahme zu erläutern, die Wahrnehmungen der Nutzerin oder des Nutzers zu erfragen und Alternativen zu besprechen.</w:t>
      </w:r>
    </w:p>
    <w:p>
      <w:r>
        <w:t xml:space="preserve">(6) Die Nutzerin oder der Nutzer oder die oder der Werkstattbeschäftigte können nach Durchführung einer Maßnahme nach Absatz 1 Satz 1 die Ombudsperson einschalten</w:t>
      </w:r>
    </w:p>
    <w:p>
      <w:r>
        <w:t xml:space="preserve">oder sich an das Betreuungsgericht wenden. Auf diese Möglichkeit sind die Nutzerin, der Nutzer oder die oder der Werkstattbeschäftigte spätestens nach Beendigung der Maßnahmen hinzuweisen. Die Einrichtung ist verpflichtet, der Ombudsperson einmal jährlich eine Aufstellung über Art, Anzahl und Dauer der Maßnahmen nach Absatz 1 Satz 1 vorzulegen.</w:t>
      </w:r>
    </w:p>
    <w:p>
      <w:r>
        <w:t xml:space="preserve">(7) Die Monitoring- und Beschwerdestelle ist durch die Leistungsanbieterinnen und Leistungsanbieter in anonymisierter Form über jede</w:t>
      </w:r>
    </w:p>
    <w:p>
      <w:r>
        <w:t xml:space="preserve">1. gerichtliche Genehmigung einer freiheitsentziehenden oder freiheitsbeschränkenden Maßnahme,</w:t>
      </w:r>
    </w:p>
    <w:p>
      <w:r>
        <w:t xml:space="preserve">2. Abgabe einer Einwilligungserklärung zu einer freiheitsentziehenden oder freiheitsbeschränkenden Maßnahme, die keinem gerichtlichen Genehmigungsvorbehalt unterliegt, und</w:t>
      </w:r>
    </w:p>
    <w:p>
      <w:r>
        <w:t xml:space="preserve">3. einzelne durchgeführte Maßnahme zu den Nummern 1 und 2 zu informieren.</w:t>
      </w:r>
    </w:p>
    <w:p>
      <w:r>
        <w:t xml:space="preserve">Die Meldung hat jeweils zum letzten Werktag eines Quartals zu erfolgen.</w:t>
      </w:r>
    </w:p>
    <w:p>
      <w:r>
        <w:t xml:space="preserve">(8) Für freiheitsbeschränkende Maßnahmen, die keinem gerichtlichen Genehmigungsvorbehalt unterliegen, gelten die Regelungen für Maßnahmen nach Absatz 1 Satz 1 entsprechend.</w:t>
      </w:r>
    </w:p>
    <w:p>
      <w:r>
        <w:rPr>
          <w:color w:val="555555"/>
          <w:sz w:val="17"/>
        </w:rPr>
        <w:t xml:space="preserve">Zitiervorschlag: § 8a NW_31146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https://recht.nulegal.eu/gesetze/NW_31146/8a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