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NW_31146 (Nordrhein-Westfalen) — Allgemeine Anforderungen</w:t>
      </w:r>
    </w:p>
    <w:p>
      <w:r>
        <w:rPr>
          <w:color w:val="555555"/>
          <w:sz w:val="18"/>
        </w:rPr>
        <w:t xml:space="preserve">WTG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Angebote und Leistungen nach diesem Gesetz müssen dem jeweiligen Stand der fachlichen und wissenschaftlichen Erkenntnisse entsprechen und barrierefrei sein. Den individuellen Bedürfnissen der Nutzerinnen und Nutzer ist, insbesondere wenn sie körperliche, seelische, geistige oder Sinnesbeeinträchtigungen haben, durch angemessene Vorkehrungen Rechnung zu tragen. Die Leistungsanbieterinnen und Leistungsanbieter haben hierfür die angebotsbezogen erforderlichen personellen, sächlichen, baulichen und organisatorischen Voraussetzungen zu schaffen und zu unterhalten und ihre Verpflichtungen aus sämtlichen leistungsrechtlichen Vereinbarungen einschließlich der Vereinbarungen zu Wohnraumüberlassung und Betreuung zu erfüllen. Die für die Leistungen verlangten Entgelte müssen angemessen sein. Maßstab für Leistungserbringung und Angebotsgestaltung müssen im Rahmen der vertraglich vereinbarten Leistungen die individuellen Bedarfe der Nutzerinnen und Nutzer sein.</w:t>
      </w:r>
    </w:p>
    <w:p>
      <w:r>
        <w:t xml:space="preserve">(2) Leistungsanbieterinnen und Leistungsanbieter müssen die notwendige Zuverlässigkeit besitzen. Sie müssen angebotsbezogen sicherstellen, dass der Zweck des Gesetzes in die Konzeption der Leistungserbringung eingeht und sich die Umsetzung daran ausrichtet.</w:t>
      </w:r>
    </w:p>
    <w:p>
      <w:r>
        <w:t xml:space="preserve">(3) Leistungsanbieterinnen und Leistungsanbieter von Betreuungsleistungen müssen ein Qualitätsmanagement betreiben, das mindestens umfasst:</w:t>
      </w:r>
    </w:p>
    <w:p>
      <w:r>
        <w:t xml:space="preserve">1. eine Beschreibung der Qualitätsziele,</w:t>
      </w:r>
    </w:p>
    <w:p>
      <w:r>
        <w:t xml:space="preserve">2. eine verbindliche und dokumentierte Festlegung von Aufgaben, Verantwortlichkeiten und Maßnahmen für die Entwicklung und Sicherung von Qualität,</w:t>
      </w:r>
    </w:p>
    <w:p>
      <w:r>
        <w:t xml:space="preserve">3. ein verbindliches Konzept für die Fort- und Weiterbildung der Beschäftigten,</w:t>
      </w:r>
    </w:p>
    <w:p>
      <w:r>
        <w:t xml:space="preserve">4. eine Beschreibung der Kernprozesse des Betriebes</w:t>
      </w:r>
    </w:p>
    <w:p>
      <w:r>
        <w:t xml:space="preserve">5. eine geeignete Dokumentation der Maßnahmen, die den zuständigen Prüfstellen sowie den Trägern der Eingliederungshilfe auf Verlangen vorzulegen ist.</w:t>
      </w:r>
    </w:p>
    <w:p>
      <w:r>
        <w:t xml:space="preserve">(4) Sie haben zudem sicherzustellen, dass bei der Leistungserbringung ein ausreichender Schutz vor Infektionen gewährleistet ist und die Beschäftigten die Hygieneanforderungen nach dem anerkannten Stand der fachlichen Erkenntnisse einhalten.</w:t>
      </w:r>
    </w:p>
    <w:p>
      <w:r>
        <w:t xml:space="preserve">(5) Zur Gewährleistung einer angemessenen Palliativversorgung haben Leistungsanbieterinnen und Leistungsanbieter die Inanspruchnahme der Leistungen der spezialisierten ambulanten Palliativversorgung durch eine Kooperation mit den entsprechenden Angeboten zu ermöglichen. Dies gilt nur, wenn auch Nutzerinnen und Nutzer mit nicht heilbaren, fortschreitenden und weit fortgeschrittenen Erkrankungen bei einer zugleich eng begrenzten Lebenserwartung betreut werden sollen und die Leistungsanbieterinnen und Leistungsanbieter sich nicht zur vollständigen Leistungserbringung durch eigene Beschäftigte entschieden haben. Der Leistungsanspruch gegenüber der gesetzlichen Krankenversicherung nach den Vorschriften des Fünften Buches Sozialgesetzbuch bleibt unberührt.</w:t>
      </w:r>
    </w:p>
    <w:p>
      <w:r>
        <w:t xml:space="preserve">(6) Wohnangebote nach diesem Gesetz sollen in räumlicher Anbindung an Wohnsiedlungen errichtet werden und so gelegen sein, dass den Nutzerinnen und Nutzern eine Teilhabe am Leben in der örtlichen Gemeinschaft möglich ist. Der Entstehung entsprechender Angebote im ländlichen Raum steht diese Regelung nicht entgegen.</w:t>
      </w:r>
    </w:p>
    <w:p>
      <w:r>
        <w:t xml:space="preserve">(7) Sofern in diesem Gesetz oder auf Grund dieses Gesetzes keine besonderen Anforderungen an die Ausführung baulicher Anlagen gestellt werden, gelten die Vorschriften der Landesbauordnung und der aufgrund dieser Vorschrift erlassenen Vorschriften.</w:t>
      </w:r>
    </w:p>
    <w:p>
      <w:r>
        <w:t xml:space="preserve">(8) Alle Beschäftigten müssen die erforderliche persönliche und fachliche Eignung für die von ihnen ausgeübte Tätigkeit besitzen. Die Leistungsanbieterinnen und Leistungsanbieter überzeugen sich bei der Einstellung und in regelmäßigen Abständen von der persönlichen Eignung der Beschäftigten und stellen den Fortbestand der fachlichen Eignung durch Umsetzung des Fort- und Weiterbildungskonzeptes nach Absatz 3 Nummer 3 sicher.</w:t>
      </w:r>
    </w:p>
    <w:p>
      <w:r>
        <w:t xml:space="preserve">(9) Die Personaleinsatzplanung soll so gestaltet werden, dass die Beschäftigten regelmäßig nur im Rahmen ihrer vertraglich geregelten Arbeitszeit eingesetzt werden. Die für die Pflege oder Betreuung verantwortliche Leitungskraft (verantwortliche Fachkraft und Pflegedienstleitung) muss Fachkraft sein und über eine mindestens zweijährige einschlägige hauptberufliche Berufstätigkeit verfügen. Zeiten einer Teilzeitbeschäftigung mit mindestens der Hälfte der regelmäßigen Arbeitszeit zählen in vollem Umfang, Zeiten einer Teilzeitbeschäftigung mit weniger als der Hälfte zählen entsprechend ihrem Verhältnis zur hälftigen Beschäftigung.</w:t>
      </w:r>
    </w:p>
    <w:p>
      <w:r>
        <w:t xml:space="preserve">(10) Betreuende Tätigkeiten dürfen nur durch Fachkräfte oder unter deren angemessener Beteiligung wahrgenommen werden. Die Leistungsanbieterin oder der Leistungsanbieter hat schriftlich mindestens festzulegen,</w:t>
      </w:r>
    </w:p>
    <w:p>
      <w:r>
        <w:t xml:space="preserve">1. welche betreuenden Tätigkeiten im Einzelnen ausgeführt werden und welchen Beschäftigten dabei welche Aufgaben und Verantwortungen zuzuordnen sind,</w:t>
      </w:r>
    </w:p>
    <w:p>
      <w:r>
        <w:t xml:space="preserve">2. welche fachlichen Standards es für die Ausübung der betreuenden Tätigkeiten gibt und wie deren Umsetzung gesichert wird,</w:t>
      </w:r>
    </w:p>
    <w:p>
      <w:r>
        <w:t xml:space="preserve">3. wie die oder der Beschäftigte für die Ausübung der betreuenden Tätigkeiten qualifiziert wurde und</w:t>
      </w:r>
    </w:p>
    <w:p>
      <w:r>
        <w:t xml:space="preserve">4. wie die Überwachung der Ausübung dieser betreuenden Tätigkeit organisiert ist.</w:t>
      </w:r>
    </w:p>
    <w:p>
      <w:r>
        <w:t xml:space="preserve">Die Beschäftigten sind von den Festlegungen in Kenntnis zu setzen und deren Umsetzung ist zu dokumentieren.</w:t>
      </w:r>
    </w:p>
    <w:p>
      <w:r>
        <w:t xml:space="preserve">(11) Ausschließlich von Fachkräften wahrzunehmende Tätigkeiten sind:</w:t>
      </w:r>
    </w:p>
    <w:p>
      <w:r>
        <w:t xml:space="preserve">1. die Steuerung und Überwachung von Pflege- und Betreuungsprozessen sowie die Zielfestlegung und Planung der Maßnahmen im Pflege- und Betreuungsprozess einschließlich der Kontrolle und Auswertung der Pflege- und Betreuungsqualität und der wesentlichen Abstimmungen mit anderen Leistungserbringern der medizinischen Versorgung,</w:t>
      </w:r>
    </w:p>
    <w:p>
      <w:r>
        <w:t xml:space="preserve">2. die Beratung der Nutzerinnen und Nutzer über fachlich begründete Maßnahmen zur Sicherung der gesundheitlichen und psychosozialen Versorgung sowie die Mitwirkung bei Entscheidungen über deren Anwendung und</w:t>
      </w:r>
    </w:p>
    <w:p>
      <w:r>
        <w:t xml:space="preserve">3. die Überprüfung der Erforderlichkeit und Angemessenheit sowie die Überwachung der Durchführung freiheitsbeschränkender und freiheitsentziehender Maßnahmen.</w:t>
      </w:r>
    </w:p>
    <w:p>
      <w:r>
        <w:t xml:space="preserve">(12) Soweit die Tätigkeiten nach Absatz 11 auf pflegerische Prozesse bezogen sind, sind sie Fachkräften der Pflege vorbehalten, soweit sich die Tätigkeiten nach Absatz 11 auf Betreuungsprozesse beziehen, Fachkräften der sozialen Betreuung, die jeweils über die angebotsbezogene erforderliche Fachkunde verfügen.</w:t>
      </w:r>
    </w:p>
    <w:p>
      <w:r>
        <w:t xml:space="preserve">(13) Bei der Planung und Durchführung individueller Pflege- und Betreuungsprozesse sowie des Wohnens ist die Freiheit der Nutzerinnen und Nutzer, eigene Entscheidungen zu treffen, zu beachten und ihre Selbstbestimmung zu fördern. Sie sind deshalb rechtzeitig zu beteiligen und ihre Wünsche sind zu berücksichtigen. Die Durchführung von Pflege und Betreuung bedarf des Einverständnisses der Nutzerin oder des Nutzers.</w:t>
      </w:r>
    </w:p>
    <w:p>
      <w:r>
        <w:rPr>
          <w:color w:val="555555"/>
          <w:sz w:val="17"/>
        </w:rPr>
        <w:t xml:space="preserve">Zitiervorschlag: § 4 NW_31146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https://recht.nulegal.eu/gesetze/NW_31146/4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