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NW_31146 (Nordrhein-Westfalen) — Personelle Anforderungen</w:t>
      </w:r>
    </w:p>
    <w:p>
      <w:r>
        <w:rPr>
          <w:color w:val="555555"/>
          <w:sz w:val="18"/>
        </w:rPr>
        <w:t xml:space="preserve">WTG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fachlichen Eignung der Beschäftigten in Hospizen sind die für die Palliativversorgung erforderlichen Kenntnisse besonders zu berücksichtigen.</w:t>
      </w:r>
    </w:p>
    <w:p>
      <w:r>
        <w:rPr>
          <w:color w:val="555555"/>
          <w:sz w:val="17"/>
        </w:rPr>
        <w:t xml:space="preserve">Zitiervorschlag: § 39 NW_31146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https://recht.nulegal.eu/gesetze/NW_31146/39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