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NW_31128 (Nordrhein-Westfalen) — Ausscheiden und sonstiger Statusverlust bei Untergliederungen und Ortsgemeinden</w:t>
      </w:r>
    </w:p>
    <w:p>
      <w:r>
        <w:rPr>
          <w:color w:val="555555"/>
          <w:sz w:val="18"/>
        </w:rPr>
        <w:t xml:space="preserve">Körperschaftsstatusgesetz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Scheidet eine Untergliederung oder Ortsgemeinde aus ihrer Religions- oder Weltanschauungsgemeinschaft aus, verliert sie die Körperschaftsrechte, wenn sie diese Rechte aufgrund ihrer Mitgliedschaft zur Religions- oder Weltanschauungsgemeinschaft erlangt hat (§ 1 Absatz 4). Es ist den ausgeschiedenen Teilgliederungen unbenommen, ihrerseits die Körperschaftsrechte zu beantragen.</w:t>
      </w:r>
    </w:p>
    <w:p>
      <w:r>
        <w:t xml:space="preserve">(2) Der Verlust tritt auch ein, wenn die Religions- oder Weltanschauungsgemeinschaft einen entsprechenden Antrag stellt.</w:t>
      </w:r>
    </w:p>
    <w:p>
      <w:r>
        <w:t xml:space="preserve">(3) Der Verlust der Körperschaftsrechte ist durch Verwaltungsakt festzustellen.</w:t>
      </w:r>
    </w:p>
    <w:p>
      <w:r>
        <w:rPr>
          <w:color w:val="555555"/>
          <w:sz w:val="17"/>
        </w:rPr>
        <w:t xml:space="preserve">Zitiervorschlag: § 3 NW_31128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https://recht.nulegal.eu/gesetze/NW_31128/3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