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NW_31119 (Nordrhein-Westfalen) — Bekanntgaben</w:t>
      </w:r>
    </w:p>
    <w:p>
      <w:r>
        <w:rPr>
          <w:color w:val="555555"/>
          <w:sz w:val="18"/>
        </w:rPr>
        <w:t xml:space="preserve">DVOzÖbVIG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dieses Berufsrecht zuständige Ministerium stellt folgende Angaben zu jedem in Nordrhein-Westfalen bestellten Öffentlich bestellten Vermessungsingenieur für die Öffentlichkeit im Internet zur Einsicht bereit:</w:t>
      </w:r>
    </w:p>
    <w:p>
      <w:r>
        <w:t xml:space="preserve">1. den Namen, Vornamen und gegebenenfalls Titel des Öffentlich bestellten Vermessungsingenieurs,</w:t>
      </w:r>
    </w:p>
    <w:p>
      <w:r>
        <w:t xml:space="preserve">2. die Anschrift, die Telefonnummer und die E-Mail-Adresse der Geschäftsstelle,</w:t>
      </w:r>
    </w:p>
    <w:p>
      <w:r>
        <w:t xml:space="preserve">3. die ÖbVI-Nummer gemäß § 1 Absatz 8,</w:t>
      </w:r>
    </w:p>
    <w:p>
      <w:r>
        <w:t xml:space="preserve">4. die Angaben zur Abwicklung gemäß § 7 Absatz 2 ÖbVIG NRW,</w:t>
      </w:r>
    </w:p>
    <w:p>
      <w:r>
        <w:t xml:space="preserve">5. das Datum einer Verzichtserklärung gemäß § 6 Absatz 2 Satz 1 ÖbVIG NRW,</w:t>
      </w:r>
    </w:p>
    <w:p>
      <w:r>
        <w:t xml:space="preserve">6. Benennung der Bürogemeinschaft gemäß § 13 Satz 1 Nummer 1 ÖbVIG NRW,</w:t>
      </w:r>
    </w:p>
    <w:p>
      <w:r>
        <w:t xml:space="preserve">7. die Ungültigkeitserklärung eines Dienstsiegels mit Datum und Nummer des Siegels und</w:t>
      </w:r>
    </w:p>
    <w:p>
      <w:r>
        <w:t xml:space="preserve">8. das Erlöschen der Öffentlichen Bestellung.</w:t>
      </w:r>
    </w:p>
    <w:p>
      <w:r>
        <w:t xml:space="preserve">(2) Die Angaben nach Absatz 1 sind durch die zuständige Aufsichtsbehörde zu aktualisieren und dauerhaft zu speichern.</w:t>
      </w:r>
    </w:p>
    <w:p>
      <w:r>
        <w:rPr>
          <w:color w:val="555555"/>
          <w:sz w:val="17"/>
        </w:rPr>
        <w:t xml:space="preserve">Zitiervorschlag: § 3 NW_31119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https://recht.nulegal.eu/gesetze/NW_31119/3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