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NW_31078 (Nordrhein-Westfalen) — Prüfungszeugnis</w:t>
      </w:r>
    </w:p>
    <w:p>
      <w:r>
        <w:rPr>
          <w:color w:val="555555"/>
          <w:sz w:val="18"/>
        </w:rPr>
        <w:t xml:space="preserve">APO Verwaltungsfachangestellte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das Ergebnis der bestandenen Prüfung erhält der Prüfling ein Zeugnis (Anlage 3) mit folgendem Inhalt:</w:t>
      </w:r>
    </w:p>
    <w:p>
      <w:r>
        <w:t xml:space="preserve">- die Bezeichnung „Prüfungszeugnis nach § 37 Absatz 2 Berufsbildungsgesetz“ in der jeweils geltenden Fassung,</w:t>
      </w:r>
    </w:p>
    <w:p>
      <w:r>
        <w:t xml:space="preserve">- die Personalien des Prüflings (Name, Vorname, Geburtsdatum, Geburtsort),</w:t>
      </w:r>
    </w:p>
    <w:p>
      <w:r>
        <w:t xml:space="preserve">- die Ausbildungsstelle,</w:t>
      </w:r>
    </w:p>
    <w:p>
      <w:r>
        <w:t xml:space="preserve">- die Bezeichnung des Ausbildungsberufs und der Fachrichtung,</w:t>
      </w:r>
    </w:p>
    <w:p>
      <w:r>
        <w:t xml:space="preserve">- das Gesamtergebnis,</w:t>
      </w:r>
    </w:p>
    <w:p>
      <w:r>
        <w:t xml:space="preserve">- das Datum des Bestehens der Prüfung und</w:t>
      </w:r>
    </w:p>
    <w:p>
      <w:r>
        <w:t xml:space="preserve">- die Unterschrift des Vorsitzes des Prüfungsausschusses mit Siegel</w:t>
      </w:r>
    </w:p>
    <w:p>
      <w:r>
        <w:t xml:space="preserve">(2) Der Prüfling erhält außerdem eine Bescheinigung zur Prüfungsniederschrift mit den Ergebnissen der einzelnen Prüfungsleistungen (Anlage 4).</w:t>
      </w:r>
    </w:p>
    <w:p>
      <w:r>
        <w:rPr>
          <w:color w:val="555555"/>
          <w:sz w:val="17"/>
        </w:rPr>
        <w:t xml:space="preserve">Zitiervorschlag: § 13 NW_31078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https://recht.nulegal.eu/gesetze/NW_31078/13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