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NW_31027 (Nordrhein-Westfalen) — Niederlassung</w:t>
      </w:r>
    </w:p>
    <w:p>
      <w:r>
        <w:rPr>
          <w:color w:val="555555"/>
          <w:sz w:val="18"/>
        </w:rPr>
        <w:t xml:space="preserve">ÖbVIG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Öffentlich bestellte Vermessungsingenieur darf seinen Beruf nur von seinem Niederlassungsort in Nordrhein-Westfalen ausüben.</w:t>
      </w:r>
    </w:p>
    <w:p>
      <w:r>
        <w:t xml:space="preserve">(2) Er muss am Niederlassungsort eine Geschäftsstelle einrichten und diese so ausstatten, dass eine ordnungsgemäße Berufsausübung gewährleistet ist. Er darf keine Zweigstellen errichten oder unterhalten.</w:t>
      </w:r>
    </w:p>
    <w:p>
      <w:r>
        <w:t xml:space="preserve">(3) Er ist verpflichtet, die Verlegung seiner Geschäftsstelle der Aufsichtsbehörde unverzüglich anzuzeigen.</w:t>
      </w:r>
    </w:p>
    <w:p>
      <w:r>
        <w:t xml:space="preserve">(4) Die Geschäftsstelle des Öffentlich bestellten Vermessungsingenieurs gilt als sein Sitz im Sinne des § 52 der Verwaltungsgerichtsordnung in der Fassung der Bekanntmachung vom 19. März 1991 (BGBl. I S. 686), zuletzt geändert durch Artikel 5 des Gesetzes vom 10. Oktober 2013 (BGBl. I S. 3786), für seine sowie ihn betreffende Amtshandlungen.</w:t>
      </w:r>
    </w:p>
    <w:p>
      <w:r>
        <w:rPr>
          <w:color w:val="555555"/>
          <w:sz w:val="17"/>
        </w:rPr>
        <w:t xml:space="preserve">Zitiervorschlag: § 8 NW_31027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https://recht.nulegal.eu/gesetze/NW_31027/8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