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NW_31027 (Nordrhein-Westfalen) — Bestellungsvoraussetzungen</w:t>
      </w:r>
    </w:p>
    <w:p>
      <w:r>
        <w:rPr>
          <w:color w:val="555555"/>
          <w:sz w:val="18"/>
        </w:rPr>
        <w:t xml:space="preserve">ÖbVIG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Antrag bestellt die Aufsichtsbehörde eine Person zum Öffentlich bestellten Vermessungsingenieur. Die Bestellung wird nach Ablegen des Berufseides mit der Aushändigung der Bestellungsurkunde wirksam.</w:t>
      </w:r>
    </w:p>
    <w:p>
      <w:r>
        <w:t xml:space="preserve">(2) Zum Öffentlich bestellten Vermessungsingenieur darf nur bestellt werden, wer</w:t>
      </w:r>
    </w:p>
    <w:p>
      <w:r>
        <w:t xml:space="preserve">1. die Voraussetzungen zur Berufung in das Beamtenverhältnis gemäß § 7 Absatz 1 des Beamtenstatusgesetzes vom 17. Juni 2008 (BGBl. I S. 1010), das zuletzt durch Artikel 2 des Gesetzes vom 28. Juni 2021 (BGBl. I S. 2250) geändert worden ist, erfüllt,</w:t>
      </w:r>
    </w:p>
    <w:p>
      <w:r>
        <w:t xml:space="preserve">2. die Befähigung zur Laufbahn des ersten oder zweiten Einstiegsamtes der Laufbahngruppe 2 des vermessungstechnischen Dienstes besitzt und</w:t>
      </w:r>
    </w:p>
    <w:p>
      <w:r>
        <w:t xml:space="preserve">3. die durch Rechtsverordnung nach § 19 festgelegten Anforderungen an die Berufserfahrung bezüglich des jeweiligen Einstiegsamtes erfüllt.</w:t>
      </w:r>
    </w:p>
    <w:p>
      <w:r>
        <w:rPr>
          <w:color w:val="555555"/>
          <w:sz w:val="17"/>
        </w:rPr>
        <w:t xml:space="preserve">Zitiervorschlag: § 4 NW_31027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