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NW_31027 (Nordrhein-Westfalen) — Fachkräfte</w:t>
      </w:r>
    </w:p>
    <w:p>
      <w:r>
        <w:rPr>
          <w:color w:val="555555"/>
          <w:sz w:val="18"/>
        </w:rPr>
        <w:t xml:space="preserve">ÖbVIG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Öffentlich bestellte Vermessungsingenieur soll sich der Mitwirkung geeigneter Fachkräfte bedienen. Eine wirksame persönliche Überwachung der Arbeiten durch den Öffentlich bestellten Vermessungsingenieur und dessen Weisungsbefugnis muss gewährleistet sein.</w:t>
      </w:r>
    </w:p>
    <w:p>
      <w:r>
        <w:t xml:space="preserve">(2) Vorgaben für das Beschäftigungsverhältnis dieser Fachkräfte sind durch Rechtsverordnung nach § 19 festzulegen.</w:t>
      </w:r>
    </w:p>
    <w:p>
      <w:r>
        <w:t xml:space="preserve">(3) Soweit besondere Berufserfahrungen beim Einsatz von Fachkräften erforderlich sind, wird dies durch Rechtsverordnung nach § 19 festgelegt.</w:t>
      </w:r>
    </w:p>
    <w:p>
      <w:r>
        <w:t xml:space="preserve">(4) Der Öffentlich bestellte Vermessungsingenieur ist berechtigt, Nachwuchskräfte für den Vermessungsberuf nach den hierfür ergangenen Rechts- und Verwaltungsvorschriften auszubilden.</w:t>
      </w:r>
    </w:p>
    <w:p>
      <w:r>
        <w:t xml:space="preserve">(5) Er hat über jede Fachkraft oder auszubildende Person eine Personalakte zu führen.</w:t>
      </w:r>
    </w:p>
    <w:p>
      <w:r>
        <w:rPr>
          <w:color w:val="555555"/>
          <w:sz w:val="17"/>
        </w:rPr>
        <w:t xml:space="preserve">Zitiervorschlag: § 11 NW_31027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https://recht.nulegal.eu/gesetze/NW_31027/11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