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NW_30997 (Nordrhein-Westfalen) — Inkrafttreten</w:t>
      </w:r>
    </w:p>
    <w:p>
      <w:r>
        <w:rPr>
          <w:color w:val="555555"/>
          <w:sz w:val="18"/>
        </w:rPr>
        <w:t xml:space="preserve">Gesetz über die Verleihung der Rechtsstellung einer Anstalt des öffentlichen Rechts an den Erzbischöflichen Schulfonds Köln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t xml:space="preserve">Der Finanzminister</w:t>
      </w:r>
    </w:p>
    <w:p>
      <w:r>
        <w:t xml:space="preserve">Der Minister</w:t>
      </w:r>
    </w:p>
    <w:p>
      <w:r>
        <w:t xml:space="preserve">für Wirtschaft, Energie, Industrie,</w:t>
      </w:r>
    </w:p>
    <w:p>
      <w:r>
        <w:t xml:space="preserve">Mittelstand und Handwerk</w:t>
      </w:r>
    </w:p>
    <w:p>
      <w:r>
        <w:t xml:space="preserve">Der Minister</w:t>
      </w:r>
    </w:p>
    <w:p>
      <w:r>
        <w:t xml:space="preserve">für Inneres und Kommunales</w:t>
      </w:r>
    </w:p>
    <w:p>
      <w:r>
        <w:t xml:space="preserve">Der Justizminister</w:t>
      </w:r>
    </w:p>
    <w:p>
      <w:r>
        <w:t xml:space="preserve">Der Minister</w:t>
      </w:r>
    </w:p>
    <w:p>
      <w:r>
        <w:t xml:space="preserve">für Bauen, Wohnen, Stadtentwicklung und Verkehr</w:t>
      </w:r>
    </w:p>
    <w:p>
      <w:r>
        <w:t xml:space="preserve">zugleich für den Minister</w:t>
      </w:r>
    </w:p>
    <w:p>
      <w:r>
        <w:t xml:space="preserve">für Arbeit, Integration und Soziales</w:t>
      </w:r>
    </w:p>
    <w:p>
      <w:r>
        <w:t xml:space="preserve">Die Ministerin</w:t>
      </w:r>
    </w:p>
    <w:p>
      <w:r>
        <w:t xml:space="preserve">für Innovation, Wissenschaft und Forschung</w:t>
      </w:r>
    </w:p>
    <w:p>
      <w:r>
        <w:t xml:space="preserve">Die Ministerin</w:t>
      </w:r>
    </w:p>
    <w:p>
      <w:r>
        <w:t xml:space="preserve">für Familie, Kinder, Jugend,</w:t>
      </w:r>
    </w:p>
    <w:p>
      <w:r>
        <w:t xml:space="preserve">Kultur und Sport</w:t>
      </w:r>
    </w:p>
    <w:p>
      <w:r>
        <w:t xml:space="preserve">Die Ministerin</w:t>
      </w:r>
    </w:p>
    <w:p>
      <w:r>
        <w:t xml:space="preserve">für Gesundheit, Emanzipation, Pflege und Alter</w:t>
      </w:r>
    </w:p>
    <w:p>
      <w:r>
        <w:t xml:space="preserve">zugleich für die Ministerin</w:t>
      </w:r>
    </w:p>
    <w:p>
      <w:r>
        <w:t xml:space="preserve">für Schule und Weiterbildung</w:t>
      </w:r>
    </w:p>
    <w:p>
      <w:r>
        <w:t xml:space="preserve">und den Minister</w:t>
      </w:r>
    </w:p>
    <w:p>
      <w:r>
        <w:t xml:space="preserve">für Klimaschutz, Umwelt, Landwirtschaft,</w:t>
      </w:r>
    </w:p>
    <w:p>
      <w:r>
        <w:t xml:space="preserve">Natur- und Verbraucherschutz</w:t>
      </w:r>
    </w:p>
    <w:p>
      <w:r>
        <w:rPr>
          <w:color w:val="555555"/>
          <w:sz w:val="17"/>
        </w:rPr>
        <w:t xml:space="preserve">Zitiervorschlag: § 5 NW_30997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https://recht.nulegal.eu/gesetze/NW_30997/5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