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NW_30996 (Nordrhein-Westfalen) — Bestätigung einer Vereinbarung mit dem Bistum Münster</w:t>
      </w:r>
    </w:p>
    <w:p>
      <w:r>
        <w:rPr>
          <w:color w:val="555555"/>
          <w:sz w:val="18"/>
        </w:rPr>
        <w:t xml:space="preserve">Gesetz zur Bestätigung von Vereinbarungen mit dem Erzbistum Köln und mit dem Bistum Münster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Vereinbarung über die Zuordnung des Vermögens des Münster’schen Studienfonds und des Beckum-Ahlen’schen Klosterfonds zwischen dem Land Nordrhein-Westfalen und dem Bistum Münster wird gemäß Artikel 21 der Verfassung für das Land Nordrhein-Westfalen bestätigt. Die Vereinbarung wird nachstehend als Anlage veröffentlicht.</w:t>
      </w:r>
    </w:p>
    <w:p>
      <w:r>
        <w:rPr>
          <w:color w:val="555555"/>
          <w:sz w:val="17"/>
        </w:rPr>
        <w:t xml:space="preserve">Zitiervorschlag: § 2 NW_30996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https://recht.nulegal.eu/gesetze/NW_30996/2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