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NW_30995 (Nordrhein-Westfalen)</w:t>
      </w:r>
    </w:p>
    <w:p>
      <w:r>
        <w:rPr>
          <w:color w:val="555555"/>
          <w:sz w:val="18"/>
        </w:rPr>
        <w:t xml:space="preserve">Schul- und Studienfonds-Auflösungsgesetz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Februar 2014</w:t>
      </w:r>
    </w:p>
    <w:p>
      <w:r>
        <w:t xml:space="preserve">(Artikel 1 des Gesetzes zur Neuordnung im Bereich der Schul- und Studienfonds vom 4. Februar 2014 (GV. NRW. S. 105))</w:t>
      </w:r>
    </w:p>
    <w:p>
      <w:r>
        <w:rPr>
          <w:color w:val="555555"/>
          <w:sz w:val="17"/>
        </w:rPr>
        <w:t xml:space="preserve">Zitiervorschlag: Volltext NW_30995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https://recht.nulegal.eu/gesetze/NW_30995/volltext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