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NW_30972 (Nordrhein-Westfalen) — Inkrafttreten, Berichtspflicht</w:t>
      </w:r>
    </w:p>
    <w:p>
      <w:r>
        <w:rPr>
          <w:color w:val="555555"/>
          <w:sz w:val="18"/>
        </w:rPr>
        <w:t xml:space="preserve">Gesetz zur Errichtung einer Stiftung „Deutsche Zentralbibliothek für Medizin“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Januar 2014 in Kraft.</w:t>
      </w:r>
    </w:p>
    <w:p>
      <w:r>
        <w:t xml:space="preserve">(2) Die Landesregierung berichtet dem Landtag bis zum 31. Dezember 2018 und danach alle fünf Jahre über die Notwendigkeit des Fortbestehens des Gesetzes.</w:t>
      </w:r>
    </w:p>
    <w:p>
      <w:r>
        <w:rPr>
          <w:color w:val="555555"/>
          <w:sz w:val="17"/>
        </w:rPr>
        <w:t xml:space="preserve">Zitiervorschlag: § 14 NW_30972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https://recht.nulegal.eu/gesetze/NW_30972/14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