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NW_30912 (Nordrhein-Westfalen) — Übergangsregelungen</w:t>
      </w:r>
    </w:p>
    <w:p>
      <w:r>
        <w:rPr>
          <w:color w:val="555555"/>
          <w:sz w:val="18"/>
        </w:rPr>
        <w:t xml:space="preserve">Verordnung zur Selbstüberwachung von Abwasseranlagen - Selbstüberwachungsverordnung Abwasser – SüwVO Abw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Private Abwasserleitungen, die nach dem 1. Januar 1996 auf Zustand und Funktionsfähigkeit geprüft worden sind, bedürfen keiner erneuten erstmaligen Prüfung, sofern Prüfung und Prüfbescheinigung den zum Zeitpunkt der Prüfung geltenden Anforderungen entsprochen haben.</w:t>
      </w:r>
    </w:p>
    <w:p>
      <w:r>
        <w:t xml:space="preserve">Kapitel 2</w:t>
      </w:r>
    </w:p>
    <w:p>
      <w:r>
        <w:t xml:space="preserve">Anforderungen an die Sachkunde</w:t>
      </w:r>
    </w:p>
    <w:p>
      <w:r>
        <w:rPr>
          <w:color w:val="555555"/>
          <w:sz w:val="17"/>
        </w:rPr>
        <w:t xml:space="preserve">Zitiervorschlag: § 11 NW_30912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https://recht.nulegal.eu/gesetze/NW_30912/11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