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30 NW_30907 (Nordrhein-Westfalen)</w:t>
      </w:r>
    </w:p>
    <w:p>
      <w:r>
        <w:rPr>
          <w:color w:val="555555"/>
          <w:sz w:val="18"/>
        </w:rPr>
        <w:t xml:space="preserve">Wahlordnung für die Wahl zu den Kammerversammlungen der Heilberufskammern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Die Kosten der Wahl trägt die Kammer.</w:t>
      </w:r>
    </w:p>
    <w:p>
      <w:r>
        <w:rPr>
          <w:color w:val="555555"/>
          <w:sz w:val="17"/>
        </w:rPr>
        <w:t xml:space="preserve">Zitiervorschlag: § 30 NW_30907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https://recht.nulegal.eu/gesetze/NW_30907/30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