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NW_30907 (Nordrhein-Westfalen)</w:t>
      </w:r>
    </w:p>
    <w:p>
      <w:r>
        <w:rPr>
          <w:color w:val="555555"/>
          <w:sz w:val="18"/>
        </w:rPr>
        <w:t xml:space="preserve">Wahlordnung für die Wahl zu den Kammerversammlungen der Heilberufskammern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Hauptwahlleiterin oder der Hauptwahlleiter macht spätestens einen Monat vor dem Wahltag öffentlich bekannt</w:t>
      </w:r>
    </w:p>
    <w:p>
      <w:r>
        <w:t xml:space="preserve">1. wie viele Bewerberinnen und Bewerber in jedem Wahlkreis zu wählen sind,</w:t>
      </w:r>
    </w:p>
    <w:p>
      <w:r>
        <w:t xml:space="preserve">2. wer wo wahlberechtigt ist,</w:t>
      </w:r>
    </w:p>
    <w:p>
      <w:r>
        <w:t xml:space="preserve">3. in welcher Weise das Wahlrecht ausgeübt werden kann,</w:t>
      </w:r>
    </w:p>
    <w:p>
      <w:r>
        <w:t xml:space="preserve">4. bis zu welchem Zeitpunkt der Wahlbrief bei der Wahlleiterin oder beim Wahlleiter eingegangen sein muss und</w:t>
      </w:r>
    </w:p>
    <w:p>
      <w:r>
        <w:t xml:space="preserve">5. die zugelassenen Wahlvorschläge.</w:t>
      </w:r>
    </w:p>
    <w:p>
      <w:r>
        <w:rPr>
          <w:color w:val="555555"/>
          <w:sz w:val="17"/>
        </w:rPr>
        <w:t xml:space="preserve">Zitiervorschlag: § 14 NW_30907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https://recht.nulegal.eu/gesetze/NW_30907/14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