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NW_30907 (Nordrhein-Westfalen)</w:t>
      </w:r>
    </w:p>
    <w:p>
      <w:r>
        <w:rPr>
          <w:color w:val="555555"/>
          <w:sz w:val="18"/>
        </w:rPr>
        <w:t xml:space="preserve">Wahlordnung für die Wahl zu den Kammerversammlungen der Heilberufskammern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Wahl zur Kammerversammlung wird von der jeweiligen Kammer vorbereitet und durchgeführt. Sie findet im letzten Vierteljahr der Wahlperiode statt. Die neue Kammerversammlung tritt spätestens am 75. Tag nach der Wahl zusammen.</w:t>
      </w:r>
    </w:p>
    <w:p>
      <w:r>
        <w:rPr>
          <w:color w:val="555555"/>
          <w:sz w:val="17"/>
        </w:rPr>
        <w:t xml:space="preserve">Zitiervorschlag: § 1 NW_30907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https://recht.nulegal.eu/gesetze/NW_30907/1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