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NW_30873 (Nordrhein-Westfalen)</w:t>
      </w:r>
    </w:p>
    <w:p>
      <w:r>
        <w:rPr>
          <w:color w:val="555555"/>
          <w:sz w:val="18"/>
        </w:rPr>
        <w:t xml:space="preserve">KHSt-VO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Bestimmung von</w:t>
      </w:r>
    </w:p>
    <w:p>
      <w:r>
        <w:t xml:space="preserve">Polizeipräsidien zu Kriminalhauptstellen (KHSt-VO)</w:t>
      </w:r>
    </w:p>
    <w:p>
      <w:r>
        <w:t xml:space="preserve">Vom 26.8.2013</w:t>
      </w:r>
    </w:p>
    <w:p>
      <w:r>
        <w:t xml:space="preserve">Auf Grund des § 2 Absatz 3 Nummer 1 des Polizeiorganisationsgesetzes in der Fassung der Bekanntmachung vom 5. Juli 2002 (GV. NRW. S. 308, ber. S. 629) wird verordnet:</w:t>
      </w:r>
    </w:p>
    <w:p>
      <w:r>
        <w:rPr>
          <w:color w:val="555555"/>
          <w:sz w:val="17"/>
        </w:rPr>
        <w:t xml:space="preserve">Zitiervorschlag: Volltext NW_30873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