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NW_30872 (Nordrhein-Westfalen) — Inkrafttreten</w:t>
      </w:r>
    </w:p>
    <w:p>
      <w:r>
        <w:rPr>
          <w:color w:val="555555"/>
          <w:sz w:val="18"/>
        </w:rPr>
        <w:t xml:space="preserve">Bekanntmachung der Verwaltungsvereinbarung über die Bestimmung der zuständigen Behörde für die Durchführung eines wasserrechtlichen Genehmigungsverfahrens für das Vorhaben Teilerneuerung einer Brücke über die Warmenau an der „Mühle Metting“ im Zuge der Warmenaustraße im Gebiet der Stadt Spenge, Kreis Herford, und der Stadt Melle, Landkreis Osnabrück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Verwaltungsabkommen tritt am Tage der letzten Unterzeichnung in Kraft.</w:t>
      </w:r>
    </w:p>
    <w:p>
      <w:r>
        <w:t xml:space="preserve">Düsseldorf, den 2. Juli 2013</w:t>
      </w:r>
    </w:p>
    <w:p>
      <w:r>
        <w:t xml:space="preserve">Für das Land Nordrhein-Westfalen:</w:t>
      </w:r>
    </w:p>
    <w:p>
      <w:r>
        <w:t xml:space="preserve">Der Minister für Klimaschutz, Umwelt, Landwirtschaft,</w:t>
      </w:r>
    </w:p>
    <w:p>
      <w:r>
        <w:t xml:space="preserve">Natur- und Verbraucherschutz</w:t>
      </w:r>
    </w:p>
    <w:p>
      <w:r>
        <w:t xml:space="preserve">Johannes R e m m e l</w:t>
      </w:r>
    </w:p>
    <w:p>
      <w:r>
        <w:t xml:space="preserve">Hannover, den 23. Juli 2013</w:t>
      </w:r>
    </w:p>
    <w:p>
      <w:r>
        <w:t xml:space="preserve">Für das Land Niedersachsen,</w:t>
      </w:r>
    </w:p>
    <w:p>
      <w:r>
        <w:t xml:space="preserve">für den Ministerpräsidenten:</w:t>
      </w:r>
    </w:p>
    <w:p>
      <w:r>
        <w:t xml:space="preserve">Der Minister für Umwelt, Energie</w:t>
      </w:r>
    </w:p>
    <w:p>
      <w:r>
        <w:t xml:space="preserve">und Klimaschutz</w:t>
      </w:r>
    </w:p>
    <w:p>
      <w:r>
        <w:t xml:space="preserve">Stefan W e n z e l</w:t>
      </w:r>
    </w:p>
    <w:p>
      <w:r>
        <w:rPr>
          <w:color w:val="555555"/>
          <w:sz w:val="17"/>
        </w:rPr>
        <w:t xml:space="preserve">Zitiervorschlag: § 3 NW_30872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https://recht.nulegal.eu/gesetze/NW_30872/3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