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NW_30871 (Nordrhein-Westfalen) — Besondere Verträge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notwendig, werden insbesondere mit den Mitgliedern gemäß § 6 Absatz 1 Nummer 3 des Lippeverbandsgesetzes Verträge, zum Beispiel Rahmenverträge, geschlossen, die eine Mehrzahl von bestimmten oder bestimmbaren oder künftigen Zuleitungen regeln.</w:t>
      </w:r>
    </w:p>
    <w:p>
      <w:r>
        <w:t xml:space="preserve">(2) Für andere Einleiter wird die Benutzung verbandlicher Abwasserbehandlungsanlagen nur auf Grund eines besonderen Vertrags gewährt.</w:t>
      </w:r>
    </w:p>
    <w:p>
      <w:r>
        <w:t xml:space="preserve">(3) Abweichungen und Ergänzungen zu dieser Satzung für einzelne Zuleitungen können zwischen dem Verband und dem Mitglied mit besonderem Vertrag (zum Beispiel Benutzungs- oder Gestattungsvertrag) vereinbart werden.</w:t>
      </w:r>
    </w:p>
    <w:p>
      <w:r>
        <w:t xml:space="preserve">(4) Von den gesetzlichen Vorgaben darf keine Abweichung vereinbart werden.</w:t>
      </w:r>
    </w:p>
    <w:p>
      <w:r>
        <w:t xml:space="preserve">(5) Zum Zeitpunkt des Inkrafttretens dieser Satzung bestehende besondere Verträge bleiben unberührt.</w:t>
      </w:r>
    </w:p>
    <w:p>
      <w:r>
        <w:rPr>
          <w:color w:val="555555"/>
          <w:sz w:val="17"/>
        </w:rPr>
        <w:t xml:space="preserve">Zitiervorschlag: § 9 NW_30871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