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NW_30871 (Nordrhein-Westfalen) — Überwachungs- und Prüfberechtigung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kann die Einhaltung der in dieser Satzung genannten und in Bezug genommenen Anforderungen am Übergabepunkt prüfen. Er darf zu diesem Zweck unter Beachtung der Vorgaben des § 7 Absatz 1 des Lippeverbandsgesetzes die Zuleitungsanlage betreten. Die Betretung der Zuleitungsanlage und weiterer Anlagen der Mitglieder, die im Zusammenhang mit der Zuleitungsanlage stehen, bedarf der Abstimmung.</w:t>
      </w:r>
    </w:p>
    <w:p>
      <w:r>
        <w:t xml:space="preserve">(2) Der Verband teilt dem Mitglied die Ergebnisse der Prüfung mit.</w:t>
      </w:r>
    </w:p>
    <w:p>
      <w:r>
        <w:t xml:space="preserve">(3) Werden bei Messungen am Übergabepunkt Überschreitungen von Grenzwerten bzw. unzulässige Beschaffenheiten oder Zuleitungen im Sinne des § 3 festgestellt, werden der Verband und der jeweilige Einleiter gemeinsame Anstrengungen zur Abhilfe unternehmen.</w:t>
      </w:r>
    </w:p>
    <w:p>
      <w:r>
        <w:rPr>
          <w:color w:val="555555"/>
          <w:sz w:val="17"/>
        </w:rPr>
        <w:t xml:space="preserve">Zitiervorschlag: § 4 NW_30871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