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NW_30871 (Nordrhein-Westfalen) — Zweck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können die vom Lippeverband betriebenen und unterhaltenen Verbandsanlagen ihrem Zweck entsprechend insoweit benutzen, als dies mit der ordnungsgemäßen Erfüllung der Aufgaben des Lippeverbandes vereinbar ist.</w:t>
      </w:r>
    </w:p>
    <w:p>
      <w:r>
        <w:t xml:space="preserve">Diese Satzung bestimmt gemäß § 7 Absatz 1 Satz 3 des Lippeverbandsgesetzes die Pflichten aller Verbandsmitglieder zum Schutz der Verbandsanlagen.</w:t>
      </w:r>
    </w:p>
    <w:p>
      <w:r>
        <w:rPr>
          <w:color w:val="555555"/>
          <w:sz w:val="17"/>
        </w:rPr>
        <w:t xml:space="preserve">Zitiervorschlag: § 1 NW_30871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