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NW_30855 (Nordrhein-Westfalen)</w:t>
      </w:r>
    </w:p>
    <w:p>
      <w:r>
        <w:rPr>
          <w:color w:val="555555"/>
          <w:sz w:val="18"/>
        </w:rPr>
        <w:t xml:space="preserve">Verordnung zur Bestimmung der maßgebenden Einwohnerzahl nach § 96 Absatz 1 des Verwaltungsverfahrensgesetzes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 nach der Verkündung in Kraft. Gleichzeitig wird die Verordnung zur Bestimmung der maßgebenden Einwohnerzahl nach § 96 Abs. 1 des Verwaltungsverfahrensgesetzes vom 2. Oktober 1988 (GV. NRW. S. 408) aufgehoben.</w:t>
      </w:r>
    </w:p>
    <w:p>
      <w:r>
        <w:t xml:space="preserve">(2) Diese Verordnung tritt mit Ablauf des 31. Dezember 2034 außer Kraft.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NW_30855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https://recht.nulegal.eu/gesetze/NW_30855/3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