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NW_30841 (Nordrhein-Westfalen)</w:t>
      </w:r>
    </w:p>
    <w:p>
      <w:r>
        <w:rPr>
          <w:color w:val="555555"/>
          <w:sz w:val="18"/>
        </w:rPr>
        <w:t xml:space="preserve">Gesetz zur Feststellung der Gleichwertigkeit ausländischer Berufsqualifikationen in Nordrhein-Westfalen (Berufsqualifikationsfeststellungsgesetz NRW – BQFG NRW)*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28. Mai 2013</w:t>
      </w:r>
    </w:p>
    <w:p>
      <w:r>
        <w:t xml:space="preserve">(Artikel 1 des Anerkennungsgesetzes Nordrhein-Westfalen vom 28. Mai 2013 (GV. NRW. S. 272))</w:t>
      </w:r>
    </w:p>
    <w:p>
      <w:r>
        <w:rPr>
          <w:color w:val="555555"/>
          <w:sz w:val="17"/>
        </w:rPr>
        <w:t xml:space="preserve">Zitiervorschlag: Eingangsformel NW_30841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https://recht.nulegal.eu/gesetze/NW_30841/eingangsformel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