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NW_30841 (Nordrhein-Westfalen) — Zweck des Gesetzes</w:t>
      </w:r>
    </w:p>
    <w:p>
      <w:r>
        <w:rPr>
          <w:color w:val="555555"/>
          <w:sz w:val="18"/>
        </w:rPr>
        <w:t xml:space="preserve">Gesetz zur Feststellung der Gleichwertigkeit ausländischer Berufsqualifikationen in Nordrhein-Westfalen (Berufsqualifikationsfeststellungsgesetz NRW – BQFG NRW)*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dient der besseren Nutzung von im Ausland erworbenen Berufsqualifikationen für den deutschen Arbeitsmarkt, um eine qualifikationsnahe Beschäftigung zu ermöglichen.</w:t>
      </w:r>
    </w:p>
    <w:p>
      <w:r>
        <w:rPr>
          <w:color w:val="555555"/>
          <w:sz w:val="17"/>
        </w:rPr>
        <w:t xml:space="preserve">Zitiervorschlag: § 1 NW_30841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